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681D0" w14:textId="12BB9324"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w:t>
      </w:r>
      <w:r w:rsidR="00A10199">
        <w:rPr>
          <w:rFonts w:ascii="Arial" w:hAnsi="Arial" w:cs="Arial"/>
          <w:b/>
          <w:sz w:val="24"/>
          <w:lang w:val="en-US"/>
        </w:rPr>
        <w:t>88</w:t>
      </w:r>
      <w:r w:rsidR="00C401D0">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1A5820">
        <w:rPr>
          <w:rFonts w:ascii="Arial" w:hAnsi="Arial" w:cs="Arial"/>
          <w:b/>
          <w:sz w:val="24"/>
          <w:lang w:val="en-US"/>
        </w:rPr>
        <w:t>R</w:t>
      </w:r>
      <w:r w:rsidR="00905269" w:rsidRPr="001A5820">
        <w:rPr>
          <w:rFonts w:ascii="Arial" w:hAnsi="Arial" w:cs="Arial"/>
          <w:b/>
          <w:sz w:val="24"/>
          <w:lang w:val="en-US"/>
        </w:rPr>
        <w:t>5</w:t>
      </w:r>
      <w:r w:rsidRPr="001A5820">
        <w:rPr>
          <w:rFonts w:ascii="Arial" w:hAnsi="Arial" w:cs="Arial"/>
          <w:b/>
          <w:sz w:val="24"/>
          <w:lang w:val="en-US"/>
        </w:rPr>
        <w:t>-</w:t>
      </w:r>
      <w:r w:rsidR="0040768B" w:rsidRPr="001A5820">
        <w:rPr>
          <w:rFonts w:ascii="Arial" w:hAnsi="Arial" w:cs="Arial"/>
          <w:b/>
          <w:sz w:val="24"/>
          <w:lang w:val="en-US"/>
        </w:rPr>
        <w:t>20</w:t>
      </w:r>
      <w:r w:rsidR="001A5820" w:rsidRPr="001A5820">
        <w:rPr>
          <w:rFonts w:ascii="Arial" w:hAnsi="Arial" w:cs="Arial"/>
          <w:b/>
          <w:sz w:val="24"/>
          <w:lang w:val="en-US"/>
        </w:rPr>
        <w:t>4042</w:t>
      </w:r>
    </w:p>
    <w:p w14:paraId="440CBD1B" w14:textId="13D26289" w:rsidR="00386980" w:rsidRDefault="00C401D0" w:rsidP="00386980">
      <w:pPr>
        <w:tabs>
          <w:tab w:val="left" w:pos="1985"/>
        </w:tabs>
        <w:spacing w:after="0"/>
        <w:jc w:val="both"/>
        <w:rPr>
          <w:rFonts w:ascii="Arial" w:hAnsi="Arial" w:cs="Arial"/>
          <w:b/>
          <w:sz w:val="24"/>
          <w:lang w:val="en-US"/>
        </w:rPr>
      </w:pPr>
      <w:r>
        <w:rPr>
          <w:rFonts w:ascii="Arial" w:hAnsi="Arial" w:cs="Arial"/>
          <w:b/>
          <w:sz w:val="24"/>
          <w:lang w:val="en-US"/>
        </w:rPr>
        <w:t>Electronic Meeting</w:t>
      </w:r>
      <w:r w:rsidR="00386980" w:rsidRPr="00777D48">
        <w:rPr>
          <w:rFonts w:ascii="Arial" w:hAnsi="Arial" w:cs="Arial"/>
          <w:b/>
          <w:sz w:val="24"/>
          <w:lang w:val="en-US"/>
        </w:rPr>
        <w:t xml:space="preserve">, </w:t>
      </w:r>
      <w:r w:rsidR="00386980">
        <w:rPr>
          <w:rFonts w:ascii="Arial" w:hAnsi="Arial" w:cs="Arial"/>
          <w:b/>
          <w:sz w:val="24"/>
          <w:lang w:val="en-US"/>
        </w:rPr>
        <w:t>1</w:t>
      </w:r>
      <w:r w:rsidR="0040768B">
        <w:rPr>
          <w:rFonts w:ascii="Arial" w:hAnsi="Arial" w:cs="Arial"/>
          <w:b/>
          <w:sz w:val="24"/>
          <w:lang w:val="en-US"/>
        </w:rPr>
        <w:t>7</w:t>
      </w:r>
      <w:r w:rsidR="00386980">
        <w:rPr>
          <w:rFonts w:ascii="Arial" w:hAnsi="Arial" w:cs="Arial"/>
          <w:b/>
          <w:sz w:val="24"/>
          <w:lang w:val="en-US"/>
        </w:rPr>
        <w:t>th – 2</w:t>
      </w:r>
      <w:r w:rsidR="0040768B">
        <w:rPr>
          <w:rFonts w:ascii="Arial" w:hAnsi="Arial" w:cs="Arial"/>
          <w:b/>
          <w:sz w:val="24"/>
          <w:lang w:val="en-US"/>
        </w:rPr>
        <w:t>8</w:t>
      </w:r>
      <w:r w:rsidR="006C1C56">
        <w:rPr>
          <w:rFonts w:ascii="Arial" w:hAnsi="Arial" w:cs="Arial"/>
          <w:b/>
          <w:sz w:val="24"/>
          <w:lang w:val="en-US"/>
        </w:rPr>
        <w:t xml:space="preserve">th </w:t>
      </w:r>
      <w:r w:rsidR="0040768B">
        <w:rPr>
          <w:rFonts w:ascii="Arial" w:hAnsi="Arial" w:cs="Arial"/>
          <w:b/>
          <w:sz w:val="24"/>
          <w:lang w:val="en-US"/>
        </w:rPr>
        <w:t>August</w:t>
      </w:r>
      <w:r>
        <w:rPr>
          <w:rFonts w:ascii="Arial" w:hAnsi="Arial" w:cs="Arial"/>
          <w:b/>
          <w:sz w:val="24"/>
          <w:lang w:val="en-US"/>
        </w:rPr>
        <w:t xml:space="preserve">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585F3B66" w14:textId="49CC866E" w:rsidR="007B2DE3" w:rsidRDefault="00C70095" w:rsidP="007B2DE3">
      <w:pPr>
        <w:spacing w:after="0"/>
        <w:ind w:left="2168" w:hangingChars="900" w:hanging="2168"/>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01D0">
        <w:rPr>
          <w:rFonts w:ascii="Arial" w:eastAsia="Malgun Gothic" w:hAnsi="Arial" w:cs="Arial"/>
          <w:b/>
          <w:sz w:val="24"/>
          <w:lang w:val="en-US" w:eastAsia="ko-KR"/>
        </w:rPr>
        <w:t xml:space="preserve">Discussion </w:t>
      </w:r>
      <w:r w:rsidR="007B2DE3" w:rsidRPr="007B2DE3">
        <w:rPr>
          <w:rFonts w:ascii="Arial" w:eastAsia="Malgun Gothic" w:hAnsi="Arial" w:cs="Arial"/>
          <w:b/>
          <w:sz w:val="24"/>
          <w:lang w:val="en-US" w:eastAsia="ko-KR"/>
        </w:rPr>
        <w:t xml:space="preserve">on </w:t>
      </w:r>
      <w:r w:rsidR="00F4751C">
        <w:rPr>
          <w:rFonts w:ascii="Arial" w:eastAsia="Malgun Gothic" w:hAnsi="Arial" w:cs="Arial"/>
          <w:b/>
          <w:sz w:val="24"/>
          <w:lang w:val="en-US" w:eastAsia="ko-KR"/>
        </w:rPr>
        <w:t xml:space="preserve">multi-band relaxation framework requirement enhancement </w:t>
      </w:r>
    </w:p>
    <w:p w14:paraId="3424EABF" w14:textId="467DB018" w:rsidR="00C70095" w:rsidRPr="00E95DAE" w:rsidRDefault="00C70095" w:rsidP="007B2DE3">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7B2DE3">
        <w:rPr>
          <w:rFonts w:ascii="Arial" w:hAnsi="Arial" w:cs="Arial"/>
          <w:b/>
          <w:sz w:val="24"/>
          <w:lang w:val="en-US"/>
        </w:rPr>
        <w:tab/>
      </w:r>
      <w:r w:rsidR="00AC07A6">
        <w:rPr>
          <w:rFonts w:ascii="Arial" w:hAnsi="Arial" w:cs="Arial"/>
          <w:b/>
          <w:sz w:val="24"/>
          <w:lang w:val="en-US"/>
        </w:rPr>
        <w:t>5.3.2.17</w:t>
      </w:r>
    </w:p>
    <w:p w14:paraId="074E7A41" w14:textId="07D9C60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 xml:space="preserve">Discussion and </w:t>
      </w:r>
      <w:r w:rsidR="00A03918">
        <w:rPr>
          <w:rFonts w:ascii="Arial" w:hAnsi="Arial" w:cs="Arial"/>
          <w:b/>
          <w:sz w:val="24"/>
          <w:lang w:val="en-US"/>
        </w:rPr>
        <w:t>Endorsement</w:t>
      </w:r>
    </w:p>
    <w:p w14:paraId="68B4D36C" w14:textId="77777777" w:rsidR="00E248C1" w:rsidRDefault="00905269" w:rsidP="00905269">
      <w:pPr>
        <w:pStyle w:val="Heading1"/>
        <w:ind w:left="0" w:firstLine="0"/>
      </w:pPr>
      <w:r>
        <w:t>1.</w:t>
      </w:r>
      <w:r>
        <w:tab/>
      </w:r>
      <w:r w:rsidR="00461E04">
        <w:t>Introduction</w:t>
      </w:r>
    </w:p>
    <w:p w14:paraId="635D637A" w14:textId="45423AB6" w:rsidR="000721EC" w:rsidRDefault="000D0F5C" w:rsidP="000721EC">
      <w:r>
        <w:t xml:space="preserve">At RAN5#85, a LS on multiband relaxation for FR2 </w:t>
      </w:r>
      <w:r w:rsidR="00A1350D">
        <w:t xml:space="preserve">in </w:t>
      </w:r>
      <w:r>
        <w:t xml:space="preserve">[1] asking RAN4 to consider defining an upper limit of MBR </w:t>
      </w:r>
      <w:r w:rsidRPr="000D0F5C">
        <w:t xml:space="preserve">(either </w:t>
      </w:r>
      <w:r w:rsidRPr="00AE283B">
        <w:t>ΔMB</w:t>
      </w:r>
      <w:r w:rsidRPr="000D0F5C">
        <w:t xml:space="preserve">P or </w:t>
      </w:r>
      <w:r w:rsidRPr="00AE283B">
        <w:t>∑MB</w:t>
      </w:r>
      <w:r w:rsidRPr="000D0F5C">
        <w:t>P) which will be of high value for RAN5 when defining measurement uncertainty or to consider MBR per band instead of summati</w:t>
      </w:r>
      <w:r w:rsidR="00A1350D">
        <w:t>on across all bands. At RAN4#95e meeting, a LS response on multiband relaxation for FR2 in [2] was approved by RAN4 based on further testability analysis of MBR.</w:t>
      </w:r>
    </w:p>
    <w:p w14:paraId="543DABD8" w14:textId="4E66C0BA" w:rsidR="000721EC" w:rsidRDefault="00A1350D" w:rsidP="000721EC">
      <w:r>
        <w:t>RAN4 asked RAN5 to take the information below into consideration concerning the Release 15 and Release 16 MBR requirements:</w:t>
      </w:r>
    </w:p>
    <w:p w14:paraId="5CF66744" w14:textId="5FA61BF6" w:rsidR="000721EC" w:rsidRDefault="00A1350D" w:rsidP="000721EC">
      <w:pPr>
        <w:ind w:left="720"/>
      </w:pPr>
      <w:r>
        <w:rPr>
          <w:noProof/>
          <w:lang w:val="en-US"/>
        </w:rPr>
        <mc:AlternateContent>
          <mc:Choice Requires="wps">
            <w:drawing>
              <wp:anchor distT="0" distB="0" distL="114300" distR="114300" simplePos="0" relativeHeight="251659264" behindDoc="0" locked="0" layoutInCell="1" allowOverlap="1" wp14:anchorId="18645FB0" wp14:editId="2FB0EF22">
                <wp:simplePos x="0" y="0"/>
                <wp:positionH relativeFrom="margin">
                  <wp:posOffset>246490</wp:posOffset>
                </wp:positionH>
                <wp:positionV relativeFrom="paragraph">
                  <wp:posOffset>7289</wp:posOffset>
                </wp:positionV>
                <wp:extent cx="5452745" cy="2091193"/>
                <wp:effectExtent l="0" t="0" r="14605" b="23495"/>
                <wp:wrapNone/>
                <wp:docPr id="11" name="Rectangle 11"/>
                <wp:cNvGraphicFramePr/>
                <a:graphic xmlns:a="http://schemas.openxmlformats.org/drawingml/2006/main">
                  <a:graphicData uri="http://schemas.microsoft.com/office/word/2010/wordprocessingShape">
                    <wps:wsp>
                      <wps:cNvSpPr/>
                      <wps:spPr>
                        <a:xfrm>
                          <a:off x="0" y="0"/>
                          <a:ext cx="5452745" cy="209119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D7E83" w14:textId="77777777" w:rsidR="0045465B" w:rsidRPr="00461E04" w:rsidRDefault="0045465B" w:rsidP="000721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45FB0" id="Rectangle 11" o:spid="_x0000_s1026" style="position:absolute;left:0;text-align:left;margin-left:19.4pt;margin-top:.55pt;width:429.35pt;height:16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" fillcolor="#d8d8d8 [2732]" strokecolor="#d8d8d8 [2732]" strokeweight="1pt">
                <v:textbox>
                  <w:txbxContent>
                    <w:p w14:paraId="04CD7E83" w14:textId="77777777" w:rsidR="0045465B" w:rsidRPr="00461E04" w:rsidRDefault="0045465B" w:rsidP="000721EC">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0288" behindDoc="0" locked="0" layoutInCell="1" allowOverlap="1" wp14:anchorId="6790AC7D" wp14:editId="3393BC07">
                <wp:simplePos x="0" y="0"/>
                <wp:positionH relativeFrom="margin">
                  <wp:posOffset>262393</wp:posOffset>
                </wp:positionH>
                <wp:positionV relativeFrom="paragraph">
                  <wp:posOffset>31143</wp:posOffset>
                </wp:positionV>
                <wp:extent cx="5357495" cy="2107095"/>
                <wp:effectExtent l="0" t="0" r="0" b="7620"/>
                <wp:wrapNone/>
                <wp:docPr id="12" name="Text Box 12"/>
                <wp:cNvGraphicFramePr/>
                <a:graphic xmlns:a="http://schemas.openxmlformats.org/drawingml/2006/main">
                  <a:graphicData uri="http://schemas.microsoft.com/office/word/2010/wordprocessingShape">
                    <wps:wsp>
                      <wps:cNvSpPr txBox="1"/>
                      <wps:spPr>
                        <a:xfrm>
                          <a:off x="0" y="0"/>
                          <a:ext cx="5357495" cy="2107095"/>
                        </a:xfrm>
                        <a:prstGeom prst="rect">
                          <a:avLst/>
                        </a:prstGeom>
                        <a:noFill/>
                        <a:ln w="6350">
                          <a:noFill/>
                        </a:ln>
                      </wps:spPr>
                      <wps:txbx>
                        <w:txbxContent>
                          <w:p w14:paraId="081BBCD0" w14:textId="77777777" w:rsidR="00A1350D" w:rsidRDefault="00A1350D" w:rsidP="00A1350D">
                            <w:pPr>
                              <w:pStyle w:val="Header"/>
                              <w:widowControl/>
                              <w:numPr>
                                <w:ilvl w:val="0"/>
                                <w:numId w:val="47"/>
                              </w:numPr>
                              <w:tabs>
                                <w:tab w:val="center" w:pos="4153"/>
                                <w:tab w:val="right" w:pos="8306"/>
                              </w:tabs>
                              <w:overflowPunct/>
                              <w:autoSpaceDE/>
                              <w:autoSpaceDN/>
                              <w:adjustRightInd/>
                              <w:textAlignment w:val="auto"/>
                              <w:rPr>
                                <w:rFonts w:cs="Arial"/>
                              </w:rPr>
                            </w:pPr>
                            <w:r>
                              <w:rPr>
                                <w:rFonts w:cs="Arial"/>
                              </w:rPr>
                              <w:t>In the scope of Rel-15:</w:t>
                            </w:r>
                          </w:p>
                          <w:p w14:paraId="2B27312F" w14:textId="77777777"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sidRPr="00236385">
                              <w:rPr>
                                <w:rFonts w:cs="Arial"/>
                              </w:rPr>
                              <w:t>RAN4 shall introduce a maximum cap to the per-band relaxation factors, such that ∆MB</w:t>
                            </w:r>
                            <w:r w:rsidRPr="00A0105B">
                              <w:rPr>
                                <w:rFonts w:cs="Arial"/>
                                <w:vertAlign w:val="subscript"/>
                              </w:rPr>
                              <w:t>P,n</w:t>
                            </w:r>
                            <w:r w:rsidRPr="00236385">
                              <w:rPr>
                                <w:rFonts w:cs="Arial"/>
                              </w:rPr>
                              <w:t xml:space="preserve"> ≤ 0.75 dB and ∆MB</w:t>
                            </w:r>
                            <w:r w:rsidRPr="00A0105B">
                              <w:rPr>
                                <w:rFonts w:cs="Arial"/>
                                <w:vertAlign w:val="subscript"/>
                              </w:rPr>
                              <w:t>S,n</w:t>
                            </w:r>
                            <w:r w:rsidRPr="00236385">
                              <w:rPr>
                                <w:rFonts w:cs="Arial"/>
                              </w:rPr>
                              <w:t xml:space="preserve"> ≤ 0.75 dB</w:t>
                            </w:r>
                          </w:p>
                          <w:p w14:paraId="1996A5B4" w14:textId="77777777"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This MBR framework is applicable to the bands defined in Rel-15 (i.e. n257, n258, n260, n261) and is defined only in the Rel-15 version of TS38.101-2</w:t>
                            </w:r>
                          </w:p>
                          <w:p w14:paraId="435FA4C3" w14:textId="03737122"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The corresponding CR to the Rel-15 TS38.101-</w:t>
                            </w:r>
                            <w:r w:rsidR="00585A77">
                              <w:rPr>
                                <w:rFonts w:cs="Arial"/>
                              </w:rPr>
                              <w:t>2</w:t>
                            </w:r>
                            <w:r>
                              <w:rPr>
                                <w:rFonts w:cs="Arial"/>
                              </w:rPr>
                              <w:t xml:space="preserve"> is attached in [</w:t>
                            </w:r>
                            <w:r w:rsidR="00E606C0">
                              <w:rPr>
                                <w:rFonts w:cs="Arial"/>
                              </w:rPr>
                              <w:t>3</w:t>
                            </w:r>
                            <w:r>
                              <w:rPr>
                                <w:rFonts w:cs="Arial"/>
                              </w:rPr>
                              <w:t>]</w:t>
                            </w:r>
                          </w:p>
                          <w:p w14:paraId="4740936C" w14:textId="77777777" w:rsidR="00A1350D" w:rsidRDefault="00A1350D" w:rsidP="00A1350D">
                            <w:pPr>
                              <w:pStyle w:val="Header"/>
                              <w:widowControl/>
                              <w:numPr>
                                <w:ilvl w:val="0"/>
                                <w:numId w:val="47"/>
                              </w:numPr>
                              <w:tabs>
                                <w:tab w:val="center" w:pos="4153"/>
                                <w:tab w:val="right" w:pos="8306"/>
                              </w:tabs>
                              <w:overflowPunct/>
                              <w:autoSpaceDE/>
                              <w:autoSpaceDN/>
                              <w:adjustRightInd/>
                              <w:textAlignment w:val="auto"/>
                              <w:rPr>
                                <w:rFonts w:cs="Arial"/>
                              </w:rPr>
                            </w:pPr>
                            <w:r>
                              <w:rPr>
                                <w:rFonts w:cs="Arial"/>
                              </w:rPr>
                              <w:t>In the scope of Rel-16 and beyond:</w:t>
                            </w:r>
                          </w:p>
                          <w:p w14:paraId="1364741F" w14:textId="77777777"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 xml:space="preserve">RAN4 shall define fixed per-band relaxation factors, </w:t>
                            </w:r>
                            <w:r w:rsidRPr="00236385">
                              <w:rPr>
                                <w:rFonts w:cs="Arial"/>
                              </w:rPr>
                              <w:t>∆MB</w:t>
                            </w:r>
                            <w:r w:rsidRPr="00A0105B">
                              <w:rPr>
                                <w:rFonts w:cs="Arial"/>
                                <w:vertAlign w:val="subscript"/>
                              </w:rPr>
                              <w:t>P,n</w:t>
                            </w:r>
                            <w:r>
                              <w:rPr>
                                <w:rFonts w:cs="Arial"/>
                              </w:rPr>
                              <w:t xml:space="preserve"> and </w:t>
                            </w:r>
                            <w:r w:rsidRPr="00236385">
                              <w:rPr>
                                <w:rFonts w:cs="Arial"/>
                              </w:rPr>
                              <w:t>∆MB</w:t>
                            </w:r>
                            <w:r w:rsidRPr="00A0105B">
                              <w:rPr>
                                <w:rFonts w:cs="Arial"/>
                                <w:vertAlign w:val="subscript"/>
                              </w:rPr>
                              <w:t>S,n</w:t>
                            </w:r>
                            <w:r>
                              <w:rPr>
                                <w:rFonts w:cs="Arial"/>
                              </w:rPr>
                              <w:t>, directly in the specification</w:t>
                            </w:r>
                          </w:p>
                          <w:p w14:paraId="0FC79398" w14:textId="77777777"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This MBR framework applies to a Rel-16+ UE supporting any FR2 band(s)</w:t>
                            </w:r>
                          </w:p>
                          <w:p w14:paraId="7675E8E2" w14:textId="77777777"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This MBR framework also applies to a Rel-15 UE if it supports any FR2 band which is introduced in Rel-16+ (e.g. band n259)</w:t>
                            </w:r>
                          </w:p>
                          <w:p w14:paraId="24742EEC" w14:textId="0E61186E"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The corresponding CR to the Rel-16 TS38.101-2 is attached in [</w:t>
                            </w:r>
                            <w:r w:rsidR="00E606C0">
                              <w:rPr>
                                <w:rFonts w:cs="Arial"/>
                              </w:rPr>
                              <w:t>4</w:t>
                            </w:r>
                            <w:r>
                              <w:rPr>
                                <w:rFonts w:cs="Arial"/>
                              </w:rPr>
                              <w:t>]</w:t>
                            </w:r>
                          </w:p>
                          <w:p w14:paraId="1838E14A" w14:textId="29DC4E6A"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The corresponding CR to the Rel-16 TS38.307 is attached in [</w:t>
                            </w:r>
                            <w:r w:rsidR="00E606C0">
                              <w:rPr>
                                <w:rFonts w:cs="Arial"/>
                              </w:rPr>
                              <w:t>5</w:t>
                            </w:r>
                            <w:r>
                              <w:rPr>
                                <w:rFonts w:cs="Arial"/>
                              </w:rPr>
                              <w:t>]</w:t>
                            </w:r>
                          </w:p>
                          <w:p w14:paraId="3C10B14A" w14:textId="2151D707" w:rsidR="00A1350D" w:rsidRDefault="00A1350D" w:rsidP="000721EC">
                            <w:pPr>
                              <w:tabs>
                                <w:tab w:val="left" w:pos="3690"/>
                              </w:tabs>
                              <w:rPr>
                                <w:sz w:val="24"/>
                                <w:szCs w:val="24"/>
                              </w:rPr>
                            </w:pPr>
                          </w:p>
                          <w:p w14:paraId="5BB2E655" w14:textId="793B2CF5" w:rsidR="00A1350D" w:rsidRDefault="00A1350D" w:rsidP="000721EC">
                            <w:pPr>
                              <w:tabs>
                                <w:tab w:val="left" w:pos="3690"/>
                              </w:tabs>
                              <w:rPr>
                                <w:sz w:val="24"/>
                                <w:szCs w:val="24"/>
                              </w:rPr>
                            </w:pPr>
                          </w:p>
                          <w:p w14:paraId="6E38AA4A" w14:textId="0EE9B952" w:rsidR="00A1350D" w:rsidRDefault="00A1350D" w:rsidP="000721EC">
                            <w:pPr>
                              <w:tabs>
                                <w:tab w:val="left" w:pos="3690"/>
                              </w:tabs>
                              <w:rPr>
                                <w:sz w:val="24"/>
                                <w:szCs w:val="24"/>
                              </w:rPr>
                            </w:pPr>
                          </w:p>
                          <w:p w14:paraId="37772993" w14:textId="7182BB60" w:rsidR="00A1350D" w:rsidRDefault="00A1350D" w:rsidP="000721EC">
                            <w:pPr>
                              <w:tabs>
                                <w:tab w:val="left" w:pos="3690"/>
                              </w:tabs>
                              <w:rPr>
                                <w:sz w:val="24"/>
                                <w:szCs w:val="24"/>
                              </w:rPr>
                            </w:pPr>
                          </w:p>
                          <w:p w14:paraId="3F5B3CF3" w14:textId="77777777" w:rsidR="00A1350D" w:rsidRPr="008970F0" w:rsidRDefault="00A1350D" w:rsidP="000721EC">
                            <w:pPr>
                              <w:tabs>
                                <w:tab w:val="left" w:pos="3690"/>
                              </w:tabs>
                              <w:rPr>
                                <w:sz w:val="24"/>
                                <w:szCs w:val="24"/>
                              </w:rPr>
                            </w:pPr>
                          </w:p>
                          <w:p w14:paraId="422011F3" w14:textId="56FC8AA4" w:rsidR="0045465B" w:rsidRDefault="0045465B" w:rsidP="000721EC">
                            <w:pPr>
                              <w:tabs>
                                <w:tab w:val="left" w:pos="3690"/>
                              </w:tabs>
                            </w:pPr>
                          </w:p>
                          <w:p w14:paraId="315FA513" w14:textId="77777777" w:rsidR="00A1350D" w:rsidRDefault="00A1350D" w:rsidP="000721EC">
                            <w:pPr>
                              <w:tabs>
                                <w:tab w:val="left" w:pos="369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90AC7D" id="_x0000_t202" coordsize="21600,21600" o:spt="202" path="m,l,21600r21600,l21600,xe">
                <v:stroke joinstyle="miter"/>
                <v:path gradientshapeok="t" o:connecttype="rect"/>
              </v:shapetype>
              <v:shape id="Text Box 12" o:spid="_x0000_s1027" type="#_x0000_t202" style="position:absolute;left:0;text-align:left;margin-left:20.65pt;margin-top:2.45pt;width:421.85pt;height:165.9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" filled="f" stroked="f" strokeweight=".5pt">
                <v:textbox>
                  <w:txbxContent>
                    <w:p w14:paraId="081BBCD0" w14:textId="77777777" w:rsidR="00A1350D" w:rsidRDefault="00A1350D" w:rsidP="00A1350D">
                      <w:pPr>
                        <w:pStyle w:val="Header"/>
                        <w:widowControl/>
                        <w:numPr>
                          <w:ilvl w:val="0"/>
                          <w:numId w:val="47"/>
                        </w:numPr>
                        <w:tabs>
                          <w:tab w:val="center" w:pos="4153"/>
                          <w:tab w:val="right" w:pos="8306"/>
                        </w:tabs>
                        <w:overflowPunct/>
                        <w:autoSpaceDE/>
                        <w:autoSpaceDN/>
                        <w:adjustRightInd/>
                        <w:textAlignment w:val="auto"/>
                        <w:rPr>
                          <w:rFonts w:cs="Arial"/>
                        </w:rPr>
                      </w:pPr>
                      <w:r>
                        <w:rPr>
                          <w:rFonts w:cs="Arial"/>
                        </w:rPr>
                        <w:t>In the scope of Rel-15:</w:t>
                      </w:r>
                    </w:p>
                    <w:p w14:paraId="2B27312F" w14:textId="77777777"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sidRPr="00236385">
                        <w:rPr>
                          <w:rFonts w:cs="Arial"/>
                        </w:rPr>
                        <w:t>RAN4 shall introduce a maximum cap to the per-band relaxation factors, such that ∆MB</w:t>
                      </w:r>
                      <w:r w:rsidRPr="00A0105B">
                        <w:rPr>
                          <w:rFonts w:cs="Arial"/>
                          <w:vertAlign w:val="subscript"/>
                        </w:rPr>
                        <w:t>P,n</w:t>
                      </w:r>
                      <w:r w:rsidRPr="00236385">
                        <w:rPr>
                          <w:rFonts w:cs="Arial"/>
                        </w:rPr>
                        <w:t xml:space="preserve"> ≤ 0.75 dB and ∆MB</w:t>
                      </w:r>
                      <w:r w:rsidRPr="00A0105B">
                        <w:rPr>
                          <w:rFonts w:cs="Arial"/>
                          <w:vertAlign w:val="subscript"/>
                        </w:rPr>
                        <w:t>S,n</w:t>
                      </w:r>
                      <w:r w:rsidRPr="00236385">
                        <w:rPr>
                          <w:rFonts w:cs="Arial"/>
                        </w:rPr>
                        <w:t xml:space="preserve"> ≤ 0.75 dB</w:t>
                      </w:r>
                    </w:p>
                    <w:p w14:paraId="1996A5B4" w14:textId="77777777"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This MBR framework is applicable to the bands defined in Rel-15 (i.e. n257, n258, n260, n261) and is defined only in the Rel-15 version of TS38.101-2</w:t>
                      </w:r>
                    </w:p>
                    <w:p w14:paraId="435FA4C3" w14:textId="03737122"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The corresponding CR to the Rel-15 TS38.101-</w:t>
                      </w:r>
                      <w:r w:rsidR="00585A77">
                        <w:rPr>
                          <w:rFonts w:cs="Arial"/>
                        </w:rPr>
                        <w:t>2</w:t>
                      </w:r>
                      <w:r>
                        <w:rPr>
                          <w:rFonts w:cs="Arial"/>
                        </w:rPr>
                        <w:t xml:space="preserve"> is attached in [</w:t>
                      </w:r>
                      <w:r w:rsidR="00E606C0">
                        <w:rPr>
                          <w:rFonts w:cs="Arial"/>
                        </w:rPr>
                        <w:t>3</w:t>
                      </w:r>
                      <w:r>
                        <w:rPr>
                          <w:rFonts w:cs="Arial"/>
                        </w:rPr>
                        <w:t>]</w:t>
                      </w:r>
                    </w:p>
                    <w:p w14:paraId="4740936C" w14:textId="77777777" w:rsidR="00A1350D" w:rsidRDefault="00A1350D" w:rsidP="00A1350D">
                      <w:pPr>
                        <w:pStyle w:val="Header"/>
                        <w:widowControl/>
                        <w:numPr>
                          <w:ilvl w:val="0"/>
                          <w:numId w:val="47"/>
                        </w:numPr>
                        <w:tabs>
                          <w:tab w:val="center" w:pos="4153"/>
                          <w:tab w:val="right" w:pos="8306"/>
                        </w:tabs>
                        <w:overflowPunct/>
                        <w:autoSpaceDE/>
                        <w:autoSpaceDN/>
                        <w:adjustRightInd/>
                        <w:textAlignment w:val="auto"/>
                        <w:rPr>
                          <w:rFonts w:cs="Arial"/>
                        </w:rPr>
                      </w:pPr>
                      <w:r>
                        <w:rPr>
                          <w:rFonts w:cs="Arial"/>
                        </w:rPr>
                        <w:t>In the scope of Rel-16 and beyond:</w:t>
                      </w:r>
                    </w:p>
                    <w:p w14:paraId="1364741F" w14:textId="77777777"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 xml:space="preserve">RAN4 shall define fixed per-band relaxation factors, </w:t>
                      </w:r>
                      <w:r w:rsidRPr="00236385">
                        <w:rPr>
                          <w:rFonts w:cs="Arial"/>
                        </w:rPr>
                        <w:t>∆MB</w:t>
                      </w:r>
                      <w:r w:rsidRPr="00A0105B">
                        <w:rPr>
                          <w:rFonts w:cs="Arial"/>
                          <w:vertAlign w:val="subscript"/>
                        </w:rPr>
                        <w:t>P,n</w:t>
                      </w:r>
                      <w:r>
                        <w:rPr>
                          <w:rFonts w:cs="Arial"/>
                        </w:rPr>
                        <w:t xml:space="preserve"> and </w:t>
                      </w:r>
                      <w:r w:rsidRPr="00236385">
                        <w:rPr>
                          <w:rFonts w:cs="Arial"/>
                        </w:rPr>
                        <w:t>∆MB</w:t>
                      </w:r>
                      <w:r w:rsidRPr="00A0105B">
                        <w:rPr>
                          <w:rFonts w:cs="Arial"/>
                          <w:vertAlign w:val="subscript"/>
                        </w:rPr>
                        <w:t>S,n</w:t>
                      </w:r>
                      <w:r>
                        <w:rPr>
                          <w:rFonts w:cs="Arial"/>
                        </w:rPr>
                        <w:t>, directly in the specification</w:t>
                      </w:r>
                    </w:p>
                    <w:p w14:paraId="0FC79398" w14:textId="77777777"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This MBR framework applies to a Rel-16+ UE supporting any FR2 band(s)</w:t>
                      </w:r>
                    </w:p>
                    <w:p w14:paraId="7675E8E2" w14:textId="77777777"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This MBR framework also applies to a Rel-15 UE if it supports any FR2 band which is introduced in Rel-16+ (e.g. band n259)</w:t>
                      </w:r>
                    </w:p>
                    <w:p w14:paraId="24742EEC" w14:textId="0E61186E"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The corresponding CR to the Rel-16 TS38.101-2 is attached in [</w:t>
                      </w:r>
                      <w:r w:rsidR="00E606C0">
                        <w:rPr>
                          <w:rFonts w:cs="Arial"/>
                        </w:rPr>
                        <w:t>4</w:t>
                      </w:r>
                      <w:r>
                        <w:rPr>
                          <w:rFonts w:cs="Arial"/>
                        </w:rPr>
                        <w:t>]</w:t>
                      </w:r>
                    </w:p>
                    <w:p w14:paraId="1838E14A" w14:textId="29DC4E6A" w:rsidR="00A1350D" w:rsidRDefault="00A1350D" w:rsidP="00A1350D">
                      <w:pPr>
                        <w:pStyle w:val="Header"/>
                        <w:widowControl/>
                        <w:numPr>
                          <w:ilvl w:val="1"/>
                          <w:numId w:val="47"/>
                        </w:numPr>
                        <w:tabs>
                          <w:tab w:val="center" w:pos="4153"/>
                          <w:tab w:val="right" w:pos="8306"/>
                        </w:tabs>
                        <w:overflowPunct/>
                        <w:autoSpaceDE/>
                        <w:autoSpaceDN/>
                        <w:adjustRightInd/>
                        <w:textAlignment w:val="auto"/>
                        <w:rPr>
                          <w:rFonts w:cs="Arial"/>
                        </w:rPr>
                      </w:pPr>
                      <w:r>
                        <w:rPr>
                          <w:rFonts w:cs="Arial"/>
                        </w:rPr>
                        <w:t>The corresponding CR to the Rel-16 TS38.307 is attached in [</w:t>
                      </w:r>
                      <w:r w:rsidR="00E606C0">
                        <w:rPr>
                          <w:rFonts w:cs="Arial"/>
                        </w:rPr>
                        <w:t>5</w:t>
                      </w:r>
                      <w:r>
                        <w:rPr>
                          <w:rFonts w:cs="Arial"/>
                        </w:rPr>
                        <w:t>]</w:t>
                      </w:r>
                    </w:p>
                    <w:p w14:paraId="3C10B14A" w14:textId="2151D707" w:rsidR="00A1350D" w:rsidRDefault="00A1350D" w:rsidP="000721EC">
                      <w:pPr>
                        <w:tabs>
                          <w:tab w:val="left" w:pos="3690"/>
                        </w:tabs>
                        <w:rPr>
                          <w:sz w:val="24"/>
                          <w:szCs w:val="24"/>
                        </w:rPr>
                      </w:pPr>
                    </w:p>
                    <w:p w14:paraId="5BB2E655" w14:textId="793B2CF5" w:rsidR="00A1350D" w:rsidRDefault="00A1350D" w:rsidP="000721EC">
                      <w:pPr>
                        <w:tabs>
                          <w:tab w:val="left" w:pos="3690"/>
                        </w:tabs>
                        <w:rPr>
                          <w:sz w:val="24"/>
                          <w:szCs w:val="24"/>
                        </w:rPr>
                      </w:pPr>
                    </w:p>
                    <w:p w14:paraId="6E38AA4A" w14:textId="0EE9B952" w:rsidR="00A1350D" w:rsidRDefault="00A1350D" w:rsidP="000721EC">
                      <w:pPr>
                        <w:tabs>
                          <w:tab w:val="left" w:pos="3690"/>
                        </w:tabs>
                        <w:rPr>
                          <w:sz w:val="24"/>
                          <w:szCs w:val="24"/>
                        </w:rPr>
                      </w:pPr>
                    </w:p>
                    <w:p w14:paraId="37772993" w14:textId="7182BB60" w:rsidR="00A1350D" w:rsidRDefault="00A1350D" w:rsidP="000721EC">
                      <w:pPr>
                        <w:tabs>
                          <w:tab w:val="left" w:pos="3690"/>
                        </w:tabs>
                        <w:rPr>
                          <w:sz w:val="24"/>
                          <w:szCs w:val="24"/>
                        </w:rPr>
                      </w:pPr>
                    </w:p>
                    <w:p w14:paraId="3F5B3CF3" w14:textId="77777777" w:rsidR="00A1350D" w:rsidRPr="008970F0" w:rsidRDefault="00A1350D" w:rsidP="000721EC">
                      <w:pPr>
                        <w:tabs>
                          <w:tab w:val="left" w:pos="3690"/>
                        </w:tabs>
                        <w:rPr>
                          <w:sz w:val="24"/>
                          <w:szCs w:val="24"/>
                        </w:rPr>
                      </w:pPr>
                    </w:p>
                    <w:p w14:paraId="422011F3" w14:textId="56FC8AA4" w:rsidR="0045465B" w:rsidRDefault="0045465B" w:rsidP="000721EC">
                      <w:pPr>
                        <w:tabs>
                          <w:tab w:val="left" w:pos="3690"/>
                        </w:tabs>
                      </w:pPr>
                    </w:p>
                    <w:p w14:paraId="315FA513" w14:textId="77777777" w:rsidR="00A1350D" w:rsidRDefault="00A1350D" w:rsidP="000721EC">
                      <w:pPr>
                        <w:tabs>
                          <w:tab w:val="left" w:pos="3690"/>
                        </w:tabs>
                      </w:pPr>
                    </w:p>
                  </w:txbxContent>
                </v:textbox>
                <w10:wrap anchorx="margin"/>
              </v:shape>
            </w:pict>
          </mc:Fallback>
        </mc:AlternateContent>
      </w:r>
    </w:p>
    <w:p w14:paraId="73E49349" w14:textId="77777777" w:rsidR="000721EC" w:rsidRDefault="000721EC" w:rsidP="000721EC">
      <w:pPr>
        <w:ind w:left="720"/>
      </w:pPr>
    </w:p>
    <w:p w14:paraId="22F353D4" w14:textId="77777777" w:rsidR="000721EC" w:rsidRDefault="000721EC" w:rsidP="000721EC">
      <w:pPr>
        <w:ind w:left="720"/>
      </w:pPr>
    </w:p>
    <w:p w14:paraId="2AF5E180" w14:textId="77777777" w:rsidR="00A1350D" w:rsidRDefault="00A1350D" w:rsidP="000721EC"/>
    <w:p w14:paraId="57AFF0EF" w14:textId="77777777" w:rsidR="00A1350D" w:rsidRDefault="00A1350D" w:rsidP="000721EC"/>
    <w:p w14:paraId="018EC701" w14:textId="77777777" w:rsidR="00A1350D" w:rsidRDefault="00A1350D" w:rsidP="000721EC"/>
    <w:p w14:paraId="5C7DC639" w14:textId="77777777" w:rsidR="00A1350D" w:rsidRDefault="00A1350D" w:rsidP="000721EC"/>
    <w:p w14:paraId="533A7032" w14:textId="77777777" w:rsidR="00A1350D" w:rsidRDefault="00A1350D" w:rsidP="000721EC"/>
    <w:p w14:paraId="027D9246" w14:textId="77777777" w:rsidR="00A1350D" w:rsidRDefault="00A1350D" w:rsidP="000721EC"/>
    <w:p w14:paraId="6BE3ACAD" w14:textId="67AA1289" w:rsidR="000721EC" w:rsidRDefault="000721EC" w:rsidP="000721EC">
      <w:r w:rsidRPr="00461E04">
        <w:t xml:space="preserve">In this contribution, we </w:t>
      </w:r>
      <w:r>
        <w:t xml:space="preserve">briefly discuss and provide our view on </w:t>
      </w:r>
      <w:r w:rsidR="005C6A1C">
        <w:t>Release 15 and Release 16 MBR requirements.</w:t>
      </w:r>
    </w:p>
    <w:p w14:paraId="3EF0AB32" w14:textId="0B697F36" w:rsidR="00E10F32" w:rsidRDefault="00E10F32" w:rsidP="00E10F32"/>
    <w:p w14:paraId="7CF339D2" w14:textId="77777777" w:rsidR="0035646C" w:rsidRDefault="0035646C" w:rsidP="0035646C">
      <w:pPr>
        <w:pStyle w:val="Heading1"/>
      </w:pPr>
      <w:r>
        <w:t>2.</w:t>
      </w:r>
      <w:r>
        <w:tab/>
        <w:t>Discussion</w:t>
      </w:r>
    </w:p>
    <w:p w14:paraId="72B1B21C" w14:textId="659BC7C0" w:rsidR="00585A77" w:rsidRDefault="00585A77" w:rsidP="000721EC">
      <w:r>
        <w:t xml:space="preserve">At RAN4#95e meeting in contribution [3], RAN4 approved a CR to </w:t>
      </w:r>
      <w:r w:rsidR="007A1E18">
        <w:t>Release 15 introducing</w:t>
      </w:r>
      <w:r>
        <w:t xml:space="preserve"> a maximum cap to the per-band re</w:t>
      </w:r>
      <w:r w:rsidR="0071052B">
        <w:t>laxation factors as shown below. This MPR requirement framework is applicable to bands defined in Release 15 (i.e., n257, n258, n260, n261) and is defined only in the Release 15 version of TS38.101-2.</w:t>
      </w:r>
    </w:p>
    <w:p w14:paraId="7FC7AB08" w14:textId="77777777" w:rsidR="007A1E18" w:rsidRPr="00257DEF" w:rsidRDefault="007A1E18" w:rsidP="007A1E18">
      <w:pPr>
        <w:pStyle w:val="TH"/>
      </w:pPr>
      <w:r w:rsidRPr="00257DEF">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A1E18" w:rsidRPr="00257DEF" w14:paraId="26C2B213" w14:textId="77777777" w:rsidTr="00073BBB">
        <w:trPr>
          <w:trHeight w:val="208"/>
          <w:jc w:val="center"/>
        </w:trPr>
        <w:tc>
          <w:tcPr>
            <w:tcW w:w="2653" w:type="dxa"/>
            <w:shd w:val="clear" w:color="auto" w:fill="auto"/>
            <w:vAlign w:val="center"/>
          </w:tcPr>
          <w:p w14:paraId="29F94AB1" w14:textId="77777777" w:rsidR="007A1E18" w:rsidRPr="00257DEF" w:rsidRDefault="007A1E18" w:rsidP="00073BBB">
            <w:pPr>
              <w:pStyle w:val="TAH"/>
            </w:pPr>
            <w:r w:rsidRPr="00257DEF">
              <w:t>Supported bands</w:t>
            </w:r>
          </w:p>
        </w:tc>
        <w:tc>
          <w:tcPr>
            <w:tcW w:w="2292" w:type="dxa"/>
          </w:tcPr>
          <w:p w14:paraId="5BB33AA5" w14:textId="77777777" w:rsidR="007A1E18" w:rsidRPr="00257DEF" w:rsidRDefault="007A1E18" w:rsidP="00073BBB">
            <w:pPr>
              <w:pStyle w:val="TAH"/>
            </w:pPr>
            <w:r w:rsidRPr="00257DEF">
              <w:t>∑MB</w:t>
            </w:r>
            <w:r w:rsidRPr="00257DEF">
              <w:rPr>
                <w:vertAlign w:val="subscript"/>
              </w:rPr>
              <w:t>P</w:t>
            </w:r>
            <w:r w:rsidRPr="00257DEF">
              <w:t xml:space="preserve"> (dB)</w:t>
            </w:r>
          </w:p>
        </w:tc>
        <w:tc>
          <w:tcPr>
            <w:tcW w:w="2379" w:type="dxa"/>
          </w:tcPr>
          <w:p w14:paraId="05DDBDB0" w14:textId="77777777" w:rsidR="007A1E18" w:rsidRPr="00257DEF" w:rsidRDefault="007A1E18" w:rsidP="00073BBB">
            <w:pPr>
              <w:pStyle w:val="TAH"/>
            </w:pPr>
            <w:r w:rsidRPr="00257DEF">
              <w:t>∑MB</w:t>
            </w:r>
            <w:r w:rsidRPr="00257DEF">
              <w:rPr>
                <w:vertAlign w:val="subscript"/>
              </w:rPr>
              <w:t>S</w:t>
            </w:r>
            <w:r w:rsidRPr="00257DEF">
              <w:t xml:space="preserve"> (dB)</w:t>
            </w:r>
          </w:p>
        </w:tc>
      </w:tr>
      <w:tr w:rsidR="007A1E18" w:rsidRPr="00257DEF" w14:paraId="3EAAAE51" w14:textId="77777777" w:rsidTr="00073BBB">
        <w:trPr>
          <w:trHeight w:val="208"/>
          <w:jc w:val="center"/>
        </w:trPr>
        <w:tc>
          <w:tcPr>
            <w:tcW w:w="2653" w:type="dxa"/>
            <w:shd w:val="clear" w:color="auto" w:fill="auto"/>
          </w:tcPr>
          <w:p w14:paraId="16365208" w14:textId="77777777" w:rsidR="007A1E18" w:rsidRPr="00257DEF" w:rsidRDefault="007A1E18" w:rsidP="00073BBB">
            <w:pPr>
              <w:pStyle w:val="TAC"/>
              <w:jc w:val="left"/>
            </w:pPr>
            <w:r w:rsidRPr="00257DEF">
              <w:t>n257, n258</w:t>
            </w:r>
          </w:p>
        </w:tc>
        <w:tc>
          <w:tcPr>
            <w:tcW w:w="2292" w:type="dxa"/>
            <w:vAlign w:val="center"/>
          </w:tcPr>
          <w:p w14:paraId="3CF5A930" w14:textId="77777777" w:rsidR="007A1E18" w:rsidRPr="00257DEF" w:rsidRDefault="007A1E18" w:rsidP="00073BBB">
            <w:pPr>
              <w:pStyle w:val="TAC"/>
              <w:rPr>
                <w:rFonts w:cs="Arial"/>
              </w:rPr>
            </w:pPr>
            <w:r w:rsidRPr="00257DEF">
              <w:rPr>
                <w:rFonts w:cs="Arial" w:hint="eastAsia"/>
              </w:rPr>
              <w:t>≤</w:t>
            </w:r>
            <w:r w:rsidRPr="00257DEF">
              <w:rPr>
                <w:rFonts w:cs="Arial"/>
              </w:rPr>
              <w:t xml:space="preserve"> 1.3</w:t>
            </w:r>
          </w:p>
        </w:tc>
        <w:tc>
          <w:tcPr>
            <w:tcW w:w="2379" w:type="dxa"/>
            <w:vAlign w:val="center"/>
          </w:tcPr>
          <w:p w14:paraId="37687DB1" w14:textId="77777777" w:rsidR="007A1E18" w:rsidRPr="00257DEF" w:rsidRDefault="007A1E18" w:rsidP="00073BBB">
            <w:pPr>
              <w:pStyle w:val="TAC"/>
              <w:rPr>
                <w:rFonts w:cs="Arial"/>
              </w:rPr>
            </w:pPr>
            <w:r w:rsidRPr="00257DEF">
              <w:rPr>
                <w:rFonts w:cs="Arial" w:hint="eastAsia"/>
              </w:rPr>
              <w:t>≤</w:t>
            </w:r>
            <w:r w:rsidRPr="00257DEF">
              <w:rPr>
                <w:rFonts w:cs="Arial"/>
              </w:rPr>
              <w:t xml:space="preserve"> 1.25</w:t>
            </w:r>
          </w:p>
        </w:tc>
      </w:tr>
      <w:tr w:rsidR="007A1E18" w:rsidRPr="00257DEF" w14:paraId="68A50AD3" w14:textId="77777777" w:rsidTr="00073BBB">
        <w:trPr>
          <w:trHeight w:val="208"/>
          <w:jc w:val="center"/>
        </w:trPr>
        <w:tc>
          <w:tcPr>
            <w:tcW w:w="2653" w:type="dxa"/>
            <w:shd w:val="clear" w:color="auto" w:fill="auto"/>
            <w:vAlign w:val="center"/>
          </w:tcPr>
          <w:p w14:paraId="34EE2A0D" w14:textId="77777777" w:rsidR="007A1E18" w:rsidRPr="00257DEF" w:rsidRDefault="007A1E18" w:rsidP="00073BBB">
            <w:pPr>
              <w:pStyle w:val="TAL"/>
            </w:pPr>
            <w:r w:rsidRPr="00257DEF">
              <w:rPr>
                <w:rFonts w:hint="eastAsia"/>
              </w:rPr>
              <w:t>n257, n260</w:t>
            </w:r>
          </w:p>
          <w:p w14:paraId="2FCFF949" w14:textId="77777777" w:rsidR="007A1E18" w:rsidRPr="00257DEF" w:rsidRDefault="007A1E18" w:rsidP="00073BBB">
            <w:pPr>
              <w:pStyle w:val="TAL"/>
            </w:pPr>
            <w:r w:rsidRPr="00257DEF">
              <w:t>n258, n260</w:t>
            </w:r>
          </w:p>
        </w:tc>
        <w:tc>
          <w:tcPr>
            <w:tcW w:w="2292" w:type="dxa"/>
            <w:vAlign w:val="center"/>
          </w:tcPr>
          <w:p w14:paraId="589B20B6" w14:textId="77777777" w:rsidR="007A1E18" w:rsidRPr="00257DEF" w:rsidRDefault="007A1E18" w:rsidP="00073BBB">
            <w:pPr>
              <w:pStyle w:val="TAC"/>
              <w:rPr>
                <w:rFonts w:cs="Arial"/>
              </w:rPr>
            </w:pPr>
            <w:r w:rsidRPr="00257DEF">
              <w:rPr>
                <w:rFonts w:cs="Arial" w:hint="eastAsia"/>
              </w:rPr>
              <w:t>≤</w:t>
            </w:r>
            <w:r w:rsidRPr="00257DEF">
              <w:rPr>
                <w:rFonts w:cs="Arial"/>
              </w:rPr>
              <w:t xml:space="preserve"> 1.0</w:t>
            </w:r>
          </w:p>
        </w:tc>
        <w:tc>
          <w:tcPr>
            <w:tcW w:w="2379" w:type="dxa"/>
            <w:vAlign w:val="center"/>
          </w:tcPr>
          <w:p w14:paraId="5242D2FD" w14:textId="77777777" w:rsidR="007A1E18" w:rsidRPr="00257DEF" w:rsidRDefault="007A1E18" w:rsidP="00073BBB">
            <w:pPr>
              <w:pStyle w:val="TAC"/>
              <w:rPr>
                <w:rFonts w:cs="Arial"/>
              </w:rPr>
            </w:pPr>
            <w:r w:rsidRPr="00257DEF">
              <w:rPr>
                <w:rFonts w:cs="Arial" w:hint="eastAsia"/>
              </w:rPr>
              <w:t>≤</w:t>
            </w:r>
            <w:r w:rsidRPr="00257DEF">
              <w:rPr>
                <w:rFonts w:cs="Arial"/>
              </w:rPr>
              <w:t xml:space="preserve"> 0.75</w:t>
            </w:r>
            <w:r w:rsidRPr="00257DEF">
              <w:rPr>
                <w:rFonts w:cs="Arial"/>
                <w:vertAlign w:val="superscript"/>
              </w:rPr>
              <w:t>3</w:t>
            </w:r>
          </w:p>
        </w:tc>
      </w:tr>
      <w:tr w:rsidR="007A1E18" w:rsidRPr="00257DEF" w:rsidDel="000E550B" w14:paraId="0D1BF90F" w14:textId="77777777" w:rsidTr="00073BBB">
        <w:trPr>
          <w:trHeight w:val="208"/>
          <w:jc w:val="center"/>
        </w:trPr>
        <w:tc>
          <w:tcPr>
            <w:tcW w:w="2653" w:type="dxa"/>
            <w:shd w:val="clear" w:color="auto" w:fill="auto"/>
          </w:tcPr>
          <w:p w14:paraId="1E9D3578" w14:textId="77777777" w:rsidR="007A1E18" w:rsidRPr="00257DEF" w:rsidDel="000E550B" w:rsidRDefault="007A1E18" w:rsidP="00073BBB">
            <w:pPr>
              <w:pStyle w:val="TAC"/>
              <w:jc w:val="left"/>
            </w:pPr>
            <w:r w:rsidRPr="00257DEF">
              <w:t>n257, n261</w:t>
            </w:r>
          </w:p>
        </w:tc>
        <w:tc>
          <w:tcPr>
            <w:tcW w:w="2292" w:type="dxa"/>
            <w:vAlign w:val="center"/>
          </w:tcPr>
          <w:p w14:paraId="1018F6E4" w14:textId="77777777" w:rsidR="007A1E18" w:rsidRPr="00257DEF" w:rsidDel="000E550B" w:rsidRDefault="007A1E18" w:rsidP="00073BBB">
            <w:pPr>
              <w:pStyle w:val="TAC"/>
              <w:rPr>
                <w:rFonts w:cs="Arial"/>
              </w:rPr>
            </w:pPr>
            <w:r w:rsidRPr="00257DEF">
              <w:rPr>
                <w:rFonts w:cs="Arial"/>
              </w:rPr>
              <w:t>0.0</w:t>
            </w:r>
          </w:p>
        </w:tc>
        <w:tc>
          <w:tcPr>
            <w:tcW w:w="2379" w:type="dxa"/>
            <w:vAlign w:val="center"/>
          </w:tcPr>
          <w:p w14:paraId="28C44872" w14:textId="77777777" w:rsidR="007A1E18" w:rsidRPr="00257DEF" w:rsidDel="000E550B" w:rsidRDefault="007A1E18" w:rsidP="00073BBB">
            <w:pPr>
              <w:pStyle w:val="TAC"/>
              <w:rPr>
                <w:rFonts w:cs="Arial"/>
              </w:rPr>
            </w:pPr>
            <w:r w:rsidRPr="00257DEF">
              <w:rPr>
                <w:rFonts w:cs="Arial"/>
              </w:rPr>
              <w:t>0.0</w:t>
            </w:r>
          </w:p>
        </w:tc>
      </w:tr>
      <w:tr w:rsidR="007A1E18" w:rsidRPr="00257DEF" w14:paraId="530B680F" w14:textId="77777777" w:rsidTr="00073BBB">
        <w:trPr>
          <w:trHeight w:val="208"/>
          <w:jc w:val="center"/>
        </w:trPr>
        <w:tc>
          <w:tcPr>
            <w:tcW w:w="2653" w:type="dxa"/>
            <w:shd w:val="clear" w:color="auto" w:fill="auto"/>
          </w:tcPr>
          <w:p w14:paraId="052E7E68" w14:textId="77777777" w:rsidR="007A1E18" w:rsidRPr="00257DEF" w:rsidRDefault="007A1E18" w:rsidP="00073BBB">
            <w:pPr>
              <w:pStyle w:val="TAC"/>
              <w:jc w:val="left"/>
            </w:pPr>
            <w:r w:rsidRPr="00257DEF">
              <w:t>n258, n261</w:t>
            </w:r>
          </w:p>
        </w:tc>
        <w:tc>
          <w:tcPr>
            <w:tcW w:w="2292" w:type="dxa"/>
            <w:vAlign w:val="center"/>
          </w:tcPr>
          <w:p w14:paraId="63B419F8" w14:textId="77777777" w:rsidR="007A1E18" w:rsidRPr="00257DEF" w:rsidRDefault="007A1E18" w:rsidP="00073BBB">
            <w:pPr>
              <w:pStyle w:val="TAC"/>
              <w:rPr>
                <w:rFonts w:cs="Arial"/>
              </w:rPr>
            </w:pPr>
            <w:r w:rsidRPr="00257DEF">
              <w:rPr>
                <w:rFonts w:cs="Arial" w:hint="eastAsia"/>
              </w:rPr>
              <w:t>≤</w:t>
            </w:r>
            <w:r w:rsidRPr="00257DEF">
              <w:rPr>
                <w:rFonts w:cs="Arial"/>
              </w:rPr>
              <w:t xml:space="preserve"> 1.0</w:t>
            </w:r>
          </w:p>
        </w:tc>
        <w:tc>
          <w:tcPr>
            <w:tcW w:w="2379" w:type="dxa"/>
            <w:vAlign w:val="center"/>
          </w:tcPr>
          <w:p w14:paraId="0F553628" w14:textId="77777777" w:rsidR="007A1E18" w:rsidRPr="00257DEF" w:rsidRDefault="007A1E18" w:rsidP="00073BBB">
            <w:pPr>
              <w:pStyle w:val="TAC"/>
              <w:rPr>
                <w:rFonts w:cs="Arial"/>
              </w:rPr>
            </w:pPr>
            <w:r w:rsidRPr="00257DEF">
              <w:rPr>
                <w:rFonts w:cs="Arial" w:hint="eastAsia"/>
              </w:rPr>
              <w:t>≤</w:t>
            </w:r>
            <w:r w:rsidRPr="00257DEF">
              <w:rPr>
                <w:rFonts w:cs="Arial"/>
              </w:rPr>
              <w:t xml:space="preserve"> 1.25</w:t>
            </w:r>
          </w:p>
        </w:tc>
      </w:tr>
      <w:tr w:rsidR="007A1E18" w:rsidRPr="00257DEF" w14:paraId="7AB53B84" w14:textId="77777777" w:rsidTr="00073BBB">
        <w:trPr>
          <w:trHeight w:val="208"/>
          <w:jc w:val="center"/>
        </w:trPr>
        <w:tc>
          <w:tcPr>
            <w:tcW w:w="2653" w:type="dxa"/>
            <w:shd w:val="clear" w:color="auto" w:fill="auto"/>
          </w:tcPr>
          <w:p w14:paraId="77A3E4E2" w14:textId="77777777" w:rsidR="007A1E18" w:rsidRPr="00257DEF" w:rsidRDefault="007A1E18" w:rsidP="00073BBB">
            <w:pPr>
              <w:pStyle w:val="TAC"/>
              <w:jc w:val="left"/>
            </w:pPr>
            <w:r w:rsidRPr="00257DEF">
              <w:t>n260, n261</w:t>
            </w:r>
          </w:p>
        </w:tc>
        <w:tc>
          <w:tcPr>
            <w:tcW w:w="2292" w:type="dxa"/>
            <w:vAlign w:val="center"/>
          </w:tcPr>
          <w:p w14:paraId="65909F58" w14:textId="77777777" w:rsidR="007A1E18" w:rsidRPr="00257DEF" w:rsidRDefault="007A1E18" w:rsidP="00073BBB">
            <w:pPr>
              <w:pStyle w:val="TAC"/>
              <w:rPr>
                <w:rFonts w:cs="Arial"/>
              </w:rPr>
            </w:pPr>
            <w:r w:rsidRPr="00257DEF">
              <w:rPr>
                <w:rFonts w:cs="Arial"/>
              </w:rPr>
              <w:t>0.0</w:t>
            </w:r>
          </w:p>
        </w:tc>
        <w:tc>
          <w:tcPr>
            <w:tcW w:w="2379" w:type="dxa"/>
            <w:vAlign w:val="center"/>
          </w:tcPr>
          <w:p w14:paraId="783DECE0" w14:textId="77777777" w:rsidR="007A1E18" w:rsidRPr="00257DEF" w:rsidRDefault="007A1E18" w:rsidP="00073BBB">
            <w:pPr>
              <w:pStyle w:val="TAC"/>
              <w:rPr>
                <w:rFonts w:cs="Arial"/>
              </w:rPr>
            </w:pPr>
            <w:r w:rsidRPr="00257DEF">
              <w:rPr>
                <w:rFonts w:cs="Arial" w:hint="eastAsia"/>
              </w:rPr>
              <w:t>≤</w:t>
            </w:r>
            <w:r w:rsidRPr="00257DEF">
              <w:rPr>
                <w:rFonts w:cs="Arial"/>
              </w:rPr>
              <w:t xml:space="preserve"> 0.75</w:t>
            </w:r>
            <w:r w:rsidRPr="00257DEF">
              <w:rPr>
                <w:rFonts w:cs="Arial"/>
                <w:vertAlign w:val="superscript"/>
              </w:rPr>
              <w:t>2</w:t>
            </w:r>
          </w:p>
        </w:tc>
      </w:tr>
      <w:tr w:rsidR="007A1E18" w:rsidRPr="00257DEF" w14:paraId="49E53E71" w14:textId="77777777" w:rsidTr="00073BBB">
        <w:trPr>
          <w:trHeight w:val="208"/>
          <w:jc w:val="center"/>
        </w:trPr>
        <w:tc>
          <w:tcPr>
            <w:tcW w:w="2653" w:type="dxa"/>
            <w:shd w:val="clear" w:color="auto" w:fill="auto"/>
            <w:vAlign w:val="center"/>
          </w:tcPr>
          <w:p w14:paraId="15B937C2" w14:textId="77777777" w:rsidR="007A1E18" w:rsidRPr="00C01A57" w:rsidRDefault="007A1E18" w:rsidP="00073BBB">
            <w:pPr>
              <w:pStyle w:val="TAC"/>
              <w:jc w:val="left"/>
            </w:pPr>
            <w:r w:rsidRPr="00C01A57">
              <w:t>n257, n258, n260</w:t>
            </w:r>
          </w:p>
          <w:p w14:paraId="7D9CCA3D" w14:textId="77777777" w:rsidR="007A1E18" w:rsidRPr="00C01A57" w:rsidRDefault="007A1E18" w:rsidP="00073BBB">
            <w:pPr>
              <w:pStyle w:val="TAC"/>
              <w:jc w:val="left"/>
            </w:pPr>
            <w:r w:rsidRPr="00C01A57">
              <w:t>n257, n258, n261</w:t>
            </w:r>
          </w:p>
          <w:p w14:paraId="03079248" w14:textId="77777777" w:rsidR="007A1E18" w:rsidRPr="00C01A57" w:rsidRDefault="007A1E18" w:rsidP="00073BBB">
            <w:pPr>
              <w:pStyle w:val="TAC"/>
              <w:jc w:val="left"/>
            </w:pPr>
            <w:r w:rsidRPr="00C01A57">
              <w:t>n257, n258, n260, n261</w:t>
            </w:r>
          </w:p>
        </w:tc>
        <w:tc>
          <w:tcPr>
            <w:tcW w:w="2292" w:type="dxa"/>
          </w:tcPr>
          <w:p w14:paraId="54837B0B" w14:textId="77777777" w:rsidR="007A1E18" w:rsidRPr="00257DEF" w:rsidRDefault="007A1E18" w:rsidP="00073BBB">
            <w:pPr>
              <w:pStyle w:val="TAC"/>
              <w:rPr>
                <w:rFonts w:cs="Arial"/>
              </w:rPr>
            </w:pPr>
            <w:r w:rsidRPr="00257DEF">
              <w:rPr>
                <w:rFonts w:cs="Arial" w:hint="eastAsia"/>
              </w:rPr>
              <w:t>≤</w:t>
            </w:r>
            <w:r w:rsidRPr="00257DEF">
              <w:rPr>
                <w:rFonts w:cs="Arial"/>
              </w:rPr>
              <w:t xml:space="preserve"> 1.7</w:t>
            </w:r>
          </w:p>
        </w:tc>
        <w:tc>
          <w:tcPr>
            <w:tcW w:w="2379" w:type="dxa"/>
          </w:tcPr>
          <w:p w14:paraId="53143940" w14:textId="77777777" w:rsidR="007A1E18" w:rsidRPr="00257DEF" w:rsidRDefault="007A1E18" w:rsidP="00073BBB">
            <w:pPr>
              <w:pStyle w:val="TAC"/>
              <w:rPr>
                <w:rFonts w:cs="Arial"/>
              </w:rPr>
            </w:pPr>
            <w:r w:rsidRPr="00257DEF">
              <w:rPr>
                <w:rFonts w:cs="Arial" w:hint="eastAsia"/>
              </w:rPr>
              <w:t>≤</w:t>
            </w:r>
            <w:r w:rsidRPr="00257DEF">
              <w:rPr>
                <w:rFonts w:cs="Arial"/>
              </w:rPr>
              <w:t xml:space="preserve"> 1.75</w:t>
            </w:r>
            <w:r w:rsidRPr="00257DEF">
              <w:rPr>
                <w:rFonts w:cs="Arial"/>
                <w:vertAlign w:val="superscript"/>
              </w:rPr>
              <w:t>3</w:t>
            </w:r>
          </w:p>
        </w:tc>
      </w:tr>
      <w:tr w:rsidR="007A1E18" w:rsidRPr="00257DEF" w14:paraId="0752D325" w14:textId="77777777" w:rsidTr="00073BBB">
        <w:trPr>
          <w:trHeight w:val="208"/>
          <w:jc w:val="center"/>
        </w:trPr>
        <w:tc>
          <w:tcPr>
            <w:tcW w:w="2653" w:type="dxa"/>
            <w:shd w:val="clear" w:color="auto" w:fill="auto"/>
          </w:tcPr>
          <w:p w14:paraId="7A9947FE" w14:textId="77777777" w:rsidR="007A1E18" w:rsidRPr="00257DEF" w:rsidRDefault="007A1E18" w:rsidP="00073BBB">
            <w:pPr>
              <w:pStyle w:val="TAC"/>
              <w:jc w:val="left"/>
            </w:pPr>
            <w:r w:rsidRPr="00257DEF">
              <w:t>n257, n260, n261</w:t>
            </w:r>
          </w:p>
        </w:tc>
        <w:tc>
          <w:tcPr>
            <w:tcW w:w="2292" w:type="dxa"/>
            <w:vAlign w:val="center"/>
          </w:tcPr>
          <w:p w14:paraId="656BDE65" w14:textId="77777777" w:rsidR="007A1E18" w:rsidRPr="00257DEF" w:rsidRDefault="007A1E18" w:rsidP="00073BBB">
            <w:pPr>
              <w:pStyle w:val="TAC"/>
              <w:rPr>
                <w:rFonts w:cs="Arial"/>
              </w:rPr>
            </w:pPr>
            <w:r w:rsidRPr="00257DEF">
              <w:rPr>
                <w:rFonts w:cs="Arial" w:hint="eastAsia"/>
              </w:rPr>
              <w:t>≤</w:t>
            </w:r>
            <w:r w:rsidRPr="00257DEF">
              <w:rPr>
                <w:rFonts w:cs="Arial"/>
              </w:rPr>
              <w:t xml:space="preserve"> 0.5</w:t>
            </w:r>
          </w:p>
        </w:tc>
        <w:tc>
          <w:tcPr>
            <w:tcW w:w="2379" w:type="dxa"/>
            <w:vAlign w:val="center"/>
          </w:tcPr>
          <w:p w14:paraId="763FC418" w14:textId="77777777" w:rsidR="007A1E18" w:rsidRPr="00257DEF" w:rsidRDefault="007A1E18" w:rsidP="00073BBB">
            <w:pPr>
              <w:pStyle w:val="TAC"/>
              <w:rPr>
                <w:rFonts w:cs="Arial"/>
              </w:rPr>
            </w:pPr>
            <w:r w:rsidRPr="00257DEF">
              <w:rPr>
                <w:rFonts w:cs="Arial" w:hint="eastAsia"/>
              </w:rPr>
              <w:t>≤</w:t>
            </w:r>
            <w:r w:rsidRPr="00257DEF">
              <w:rPr>
                <w:rFonts w:cs="Arial"/>
              </w:rPr>
              <w:t xml:space="preserve"> 1.25</w:t>
            </w:r>
            <w:r w:rsidRPr="00257DEF">
              <w:rPr>
                <w:rFonts w:cs="Arial"/>
                <w:vertAlign w:val="superscript"/>
              </w:rPr>
              <w:t>3</w:t>
            </w:r>
          </w:p>
        </w:tc>
      </w:tr>
      <w:tr w:rsidR="007A1E18" w:rsidRPr="00257DEF" w14:paraId="4B9F037A" w14:textId="77777777" w:rsidTr="00073BBB">
        <w:trPr>
          <w:trHeight w:val="208"/>
          <w:jc w:val="center"/>
        </w:trPr>
        <w:tc>
          <w:tcPr>
            <w:tcW w:w="2653" w:type="dxa"/>
            <w:shd w:val="clear" w:color="auto" w:fill="auto"/>
          </w:tcPr>
          <w:p w14:paraId="0F7AE0D3" w14:textId="77777777" w:rsidR="007A1E18" w:rsidRPr="00257DEF" w:rsidRDefault="007A1E18" w:rsidP="00073BBB">
            <w:pPr>
              <w:pStyle w:val="TAC"/>
              <w:jc w:val="left"/>
            </w:pPr>
            <w:r w:rsidRPr="00257DEF">
              <w:t>n258, n260, n261</w:t>
            </w:r>
          </w:p>
        </w:tc>
        <w:tc>
          <w:tcPr>
            <w:tcW w:w="2292" w:type="dxa"/>
            <w:vAlign w:val="center"/>
          </w:tcPr>
          <w:p w14:paraId="780FC2D6" w14:textId="77777777" w:rsidR="007A1E18" w:rsidRPr="00257DEF" w:rsidRDefault="007A1E18" w:rsidP="00073BBB">
            <w:pPr>
              <w:pStyle w:val="TAC"/>
              <w:rPr>
                <w:rFonts w:cs="Arial"/>
              </w:rPr>
            </w:pPr>
            <w:r w:rsidRPr="00257DEF">
              <w:rPr>
                <w:rFonts w:cs="Arial" w:hint="eastAsia"/>
              </w:rPr>
              <w:t>≤</w:t>
            </w:r>
            <w:r w:rsidRPr="00257DEF">
              <w:rPr>
                <w:rFonts w:cs="Arial"/>
              </w:rPr>
              <w:t xml:space="preserve"> 1.5</w:t>
            </w:r>
          </w:p>
        </w:tc>
        <w:tc>
          <w:tcPr>
            <w:tcW w:w="2379" w:type="dxa"/>
            <w:vAlign w:val="center"/>
          </w:tcPr>
          <w:p w14:paraId="0FB270D3" w14:textId="77777777" w:rsidR="007A1E18" w:rsidRPr="00257DEF" w:rsidRDefault="007A1E18" w:rsidP="00073BBB">
            <w:pPr>
              <w:pStyle w:val="TAC"/>
              <w:rPr>
                <w:rFonts w:cs="Arial"/>
              </w:rPr>
            </w:pPr>
            <w:r w:rsidRPr="00257DEF">
              <w:rPr>
                <w:rFonts w:cs="Arial" w:hint="eastAsia"/>
              </w:rPr>
              <w:t>≤</w:t>
            </w:r>
            <w:r w:rsidRPr="00257DEF">
              <w:rPr>
                <w:rFonts w:cs="Arial"/>
              </w:rPr>
              <w:t xml:space="preserve"> 1.25</w:t>
            </w:r>
            <w:r w:rsidRPr="00257DEF">
              <w:rPr>
                <w:rFonts w:cs="Arial"/>
                <w:vertAlign w:val="superscript"/>
              </w:rPr>
              <w:t>3</w:t>
            </w:r>
          </w:p>
        </w:tc>
      </w:tr>
      <w:tr w:rsidR="007A1E18" w:rsidRPr="00257DEF" w14:paraId="0FBFDDE0" w14:textId="77777777" w:rsidTr="00073BBB">
        <w:trPr>
          <w:trHeight w:val="305"/>
          <w:jc w:val="center"/>
        </w:trPr>
        <w:tc>
          <w:tcPr>
            <w:tcW w:w="7324" w:type="dxa"/>
            <w:gridSpan w:val="3"/>
          </w:tcPr>
          <w:p w14:paraId="2E553B55" w14:textId="77777777" w:rsidR="007A1E18" w:rsidRPr="00257DEF" w:rsidRDefault="007A1E18" w:rsidP="00073BBB">
            <w:pPr>
              <w:pStyle w:val="TAN"/>
            </w:pPr>
            <w:r w:rsidRPr="00257DEF">
              <w:t>NOTE 1:</w:t>
            </w:r>
            <w:r w:rsidRPr="00257DEF">
              <w:tab/>
              <w:t>The requirements in this table are applicable to UEs which support only the indicated bands</w:t>
            </w:r>
          </w:p>
          <w:p w14:paraId="16D207D2" w14:textId="77777777" w:rsidR="007A1E18" w:rsidRPr="00257DEF" w:rsidRDefault="007A1E18" w:rsidP="00073BBB">
            <w:pPr>
              <w:pStyle w:val="TAN"/>
            </w:pPr>
            <w:r w:rsidRPr="00257DEF">
              <w:t>NOTE 2:</w:t>
            </w:r>
            <w:r w:rsidRPr="00257DEF">
              <w:tab/>
              <w:t>For supported bands n260 + n261, Δ</w:t>
            </w:r>
            <w:proofErr w:type="gramStart"/>
            <w:r w:rsidRPr="00257DEF">
              <w:t>MB</w:t>
            </w:r>
            <w:r w:rsidRPr="00257DEF">
              <w:rPr>
                <w:vertAlign w:val="subscript"/>
              </w:rPr>
              <w:t>S,n</w:t>
            </w:r>
            <w:proofErr w:type="gramEnd"/>
            <w:r w:rsidRPr="00257DEF">
              <w:rPr>
                <w:vertAlign w:val="subscript"/>
              </w:rPr>
              <w:t xml:space="preserve"> </w:t>
            </w:r>
            <w:r w:rsidRPr="00257DEF">
              <w:t>is not applied for band n260</w:t>
            </w:r>
          </w:p>
          <w:p w14:paraId="1282B1E6" w14:textId="77777777" w:rsidR="007A1E18" w:rsidRPr="007A1E18" w:rsidRDefault="007A1E18" w:rsidP="00073BBB">
            <w:pPr>
              <w:pStyle w:val="TAN"/>
              <w:rPr>
                <w:highlight w:val="yellow"/>
              </w:rPr>
            </w:pPr>
            <w:r w:rsidRPr="00257DEF">
              <w:t>NOTE 3:</w:t>
            </w:r>
            <w:r w:rsidRPr="00257DEF">
              <w:tab/>
              <w:t xml:space="preserve">For n260, maximum applicable </w:t>
            </w:r>
            <w:r w:rsidRPr="00257DEF">
              <w:rPr>
                <w:rFonts w:ascii="Symbol" w:hAnsi="Symbol"/>
              </w:rPr>
              <w:t></w:t>
            </w:r>
            <w:proofErr w:type="gramStart"/>
            <w:r w:rsidRPr="00257DEF">
              <w:t>MB</w:t>
            </w:r>
            <w:r w:rsidRPr="00257DEF">
              <w:rPr>
                <w:vertAlign w:val="subscript"/>
              </w:rPr>
              <w:t>S,n</w:t>
            </w:r>
            <w:proofErr w:type="gramEnd"/>
            <w:r w:rsidRPr="00257DEF">
              <w:t xml:space="preserve"> is 0.4 dB</w:t>
            </w:r>
            <w:r>
              <w:t xml:space="preserve"> </w:t>
            </w:r>
            <w:r w:rsidRPr="007A1E18">
              <w:rPr>
                <w:highlight w:val="yellow"/>
              </w:rPr>
              <w:t xml:space="preserve">and </w:t>
            </w:r>
            <w:r w:rsidRPr="007A1E18">
              <w:rPr>
                <w:rFonts w:ascii="Symbol" w:hAnsi="Symbol"/>
                <w:highlight w:val="yellow"/>
              </w:rPr>
              <w:t></w:t>
            </w:r>
            <w:r w:rsidRPr="007A1E18">
              <w:rPr>
                <w:highlight w:val="yellow"/>
              </w:rPr>
              <w:t>MB</w:t>
            </w:r>
            <w:r w:rsidRPr="007A1E18">
              <w:rPr>
                <w:highlight w:val="yellow"/>
                <w:vertAlign w:val="subscript"/>
              </w:rPr>
              <w:t>P,n</w:t>
            </w:r>
            <w:r w:rsidRPr="007A1E18">
              <w:rPr>
                <w:highlight w:val="yellow"/>
              </w:rPr>
              <w:t xml:space="preserve"> is 0.75 dB</w:t>
            </w:r>
          </w:p>
          <w:p w14:paraId="3AEF7748" w14:textId="77777777" w:rsidR="007A1E18" w:rsidRPr="00257DEF" w:rsidRDefault="007A1E18" w:rsidP="00073BBB">
            <w:pPr>
              <w:pStyle w:val="TAN"/>
            </w:pPr>
            <w:r w:rsidRPr="007A1E18">
              <w:rPr>
                <w:highlight w:val="yellow"/>
              </w:rPr>
              <w:t>NOTE 4:</w:t>
            </w:r>
            <w:r w:rsidRPr="007A1E18">
              <w:rPr>
                <w:highlight w:val="yellow"/>
              </w:rPr>
              <w:tab/>
              <w:t xml:space="preserve">For all bands except n260, the maximum applicable </w:t>
            </w:r>
            <w:r w:rsidRPr="007A1E18">
              <w:rPr>
                <w:rFonts w:ascii="Symbol" w:hAnsi="Symbol"/>
                <w:highlight w:val="yellow"/>
              </w:rPr>
              <w:t></w:t>
            </w:r>
            <w:r w:rsidRPr="007A1E18">
              <w:rPr>
                <w:highlight w:val="yellow"/>
              </w:rPr>
              <w:t>MB</w:t>
            </w:r>
            <w:r w:rsidRPr="007A1E18">
              <w:rPr>
                <w:highlight w:val="yellow"/>
                <w:vertAlign w:val="subscript"/>
              </w:rPr>
              <w:t>P,n</w:t>
            </w:r>
            <w:r w:rsidRPr="007A1E18">
              <w:rPr>
                <w:highlight w:val="yellow"/>
              </w:rPr>
              <w:t xml:space="preserve"> and </w:t>
            </w:r>
            <w:r w:rsidRPr="007A1E18">
              <w:rPr>
                <w:rFonts w:ascii="Symbol" w:hAnsi="Symbol"/>
                <w:highlight w:val="yellow"/>
              </w:rPr>
              <w:t></w:t>
            </w:r>
            <w:r w:rsidRPr="007A1E18">
              <w:rPr>
                <w:highlight w:val="yellow"/>
              </w:rPr>
              <w:t>MB</w:t>
            </w:r>
            <w:r w:rsidRPr="007A1E18">
              <w:rPr>
                <w:highlight w:val="yellow"/>
                <w:vertAlign w:val="subscript"/>
              </w:rPr>
              <w:t>S,n</w:t>
            </w:r>
            <w:r w:rsidRPr="007A1E18">
              <w:rPr>
                <w:highlight w:val="yellow"/>
              </w:rPr>
              <w:t xml:space="preserve"> is 0.75 dB</w:t>
            </w:r>
          </w:p>
        </w:tc>
      </w:tr>
    </w:tbl>
    <w:p w14:paraId="0A2BC861" w14:textId="4CB2D7FA" w:rsidR="00585A77" w:rsidRDefault="00585A77" w:rsidP="000721EC"/>
    <w:p w14:paraId="6B18524A" w14:textId="17D30225" w:rsidR="0071052B" w:rsidRDefault="0071052B" w:rsidP="0071052B">
      <w:r>
        <w:t xml:space="preserve">In contribution [4], RAN4 approved a CR to Release 16 </w:t>
      </w:r>
      <w:r w:rsidRPr="0071052B">
        <w:t>define fixed per-band relaxation factors, ∆</w:t>
      </w:r>
      <w:proofErr w:type="gramStart"/>
      <w:r w:rsidRPr="0071052B">
        <w:t>MBP,n</w:t>
      </w:r>
      <w:proofErr w:type="gramEnd"/>
      <w:r w:rsidRPr="0071052B">
        <w:t xml:space="preserve"> and ∆MBS,n, directly in the specification</w:t>
      </w:r>
      <w:r>
        <w:t xml:space="preserve"> as shown below. This MBR framework applies to a Release 16+ UE supporting any FR2 band(s)</w:t>
      </w:r>
      <w:r w:rsidR="00BF7CBC">
        <w:t xml:space="preserve"> and also applies to a Release 15 UE if it supports any FR2 bands which is introduced in Release 16+ (i.e., band n259)</w:t>
      </w:r>
    </w:p>
    <w:p w14:paraId="34A804DB" w14:textId="37EC3AD8" w:rsidR="0071052B" w:rsidRPr="0071052B" w:rsidRDefault="0071052B" w:rsidP="0071052B">
      <w:pPr>
        <w:rPr>
          <w:rFonts w:eastAsia="Malgun Gothic"/>
          <w:highlight w:val="yellow"/>
        </w:rPr>
      </w:pPr>
      <w:r w:rsidRPr="005E01D7">
        <w:rPr>
          <w:rFonts w:eastAsia="Malgun Gothic"/>
        </w:rPr>
        <w:t>For the UEs that support multiple FR2 band</w:t>
      </w:r>
      <w:r w:rsidRPr="005E01D7">
        <w:rPr>
          <w:rFonts w:eastAsia="Malgun Gothic" w:hint="eastAsia"/>
        </w:rPr>
        <w:t>s</w:t>
      </w:r>
      <w:r w:rsidRPr="005E01D7">
        <w:rPr>
          <w:rFonts w:eastAsia="Malgun Gothic"/>
        </w:rPr>
        <w:t xml:space="preserve">, minimum requirement for peak EIRP and EIRP spherical coverage in Tables 6.2.1.3-1 and 6.2.1.3-3 shall be decreased per band, respectively, by the peak EIRP relaxation parameter </w:t>
      </w:r>
      <w:r w:rsidRPr="005E01D7">
        <w:rPr>
          <w:rFonts w:ascii="Symbol" w:eastAsia="Malgun Gothic" w:hAnsi="Symbol"/>
        </w:rPr>
        <w:t></w:t>
      </w:r>
      <w:proofErr w:type="gramStart"/>
      <w:r w:rsidRPr="005E01D7">
        <w:rPr>
          <w:rFonts w:eastAsia="Malgun Gothic"/>
        </w:rPr>
        <w:t>MB</w:t>
      </w:r>
      <w:r w:rsidRPr="005E01D7">
        <w:rPr>
          <w:rFonts w:eastAsia="Malgun Gothic"/>
          <w:vertAlign w:val="subscript"/>
        </w:rPr>
        <w:t>P,n</w:t>
      </w:r>
      <w:proofErr w:type="gramEnd"/>
      <w:r w:rsidRPr="005E01D7">
        <w:rPr>
          <w:rFonts w:eastAsia="Malgun Gothic"/>
        </w:rPr>
        <w:t xml:space="preserve"> and EIRP spherical coverage relaxation parameter </w:t>
      </w:r>
      <w:r w:rsidRPr="0071052B">
        <w:rPr>
          <w:rFonts w:ascii="Symbol" w:eastAsia="Malgun Gothic" w:hAnsi="Symbol"/>
          <w:highlight w:val="yellow"/>
        </w:rPr>
        <w:t></w:t>
      </w:r>
      <w:r w:rsidRPr="0071052B">
        <w:rPr>
          <w:rFonts w:eastAsia="Malgun Gothic"/>
          <w:highlight w:val="yellow"/>
        </w:rPr>
        <w:t>MB</w:t>
      </w:r>
      <w:r w:rsidRPr="0071052B">
        <w:rPr>
          <w:rFonts w:eastAsia="Malgun Gothic"/>
          <w:highlight w:val="yellow"/>
          <w:vertAlign w:val="subscript"/>
        </w:rPr>
        <w:t>S,n</w:t>
      </w:r>
      <w:r w:rsidRPr="0071052B">
        <w:rPr>
          <w:rFonts w:eastAsia="Malgun Gothic"/>
          <w:highlight w:val="yellow"/>
        </w:rPr>
        <w:t>, as defined in Table 6.2.1.3-4.</w:t>
      </w:r>
    </w:p>
    <w:p w14:paraId="2CCF1FC6" w14:textId="77777777" w:rsidR="0071052B" w:rsidRPr="0071052B" w:rsidRDefault="0071052B" w:rsidP="0071052B">
      <w:pPr>
        <w:keepNext/>
        <w:keepLines/>
        <w:spacing w:before="60"/>
        <w:jc w:val="center"/>
        <w:rPr>
          <w:rFonts w:ascii="Arial" w:eastAsia="Malgun Gothic" w:hAnsi="Arial"/>
          <w:b/>
          <w:highlight w:val="yellow"/>
        </w:rPr>
      </w:pPr>
      <w:r w:rsidRPr="0071052B">
        <w:rPr>
          <w:rFonts w:ascii="Arial" w:eastAsia="Malgun Gothic" w:hAnsi="Arial"/>
          <w:b/>
          <w:highlight w:val="yellow"/>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052B" w:rsidRPr="0071052B" w14:paraId="3628E1FC" w14:textId="77777777" w:rsidTr="00073BBB">
        <w:trPr>
          <w:trHeight w:val="208"/>
          <w:jc w:val="center"/>
        </w:trPr>
        <w:tc>
          <w:tcPr>
            <w:tcW w:w="2653" w:type="dxa"/>
            <w:shd w:val="clear" w:color="auto" w:fill="auto"/>
            <w:vAlign w:val="center"/>
          </w:tcPr>
          <w:p w14:paraId="77F174D2" w14:textId="77777777" w:rsidR="0071052B" w:rsidRPr="0071052B" w:rsidRDefault="0071052B" w:rsidP="00073BBB">
            <w:pPr>
              <w:keepNext/>
              <w:keepLines/>
              <w:spacing w:after="0"/>
              <w:jc w:val="center"/>
              <w:rPr>
                <w:rFonts w:ascii="Arial" w:eastAsia="SimSun" w:hAnsi="Arial"/>
                <w:b/>
                <w:sz w:val="18"/>
                <w:highlight w:val="yellow"/>
              </w:rPr>
            </w:pPr>
            <w:bookmarkStart w:id="0" w:name="_Hlk32225119"/>
            <w:bookmarkStart w:id="1" w:name="_Hlk32316771"/>
            <w:r w:rsidRPr="0071052B">
              <w:rPr>
                <w:rFonts w:ascii="Arial" w:eastAsia="SimSun" w:hAnsi="Arial"/>
                <w:b/>
                <w:sz w:val="18"/>
                <w:highlight w:val="yellow"/>
              </w:rPr>
              <w:t>Band</w:t>
            </w:r>
          </w:p>
        </w:tc>
        <w:tc>
          <w:tcPr>
            <w:tcW w:w="2292" w:type="dxa"/>
          </w:tcPr>
          <w:p w14:paraId="051B96CD" w14:textId="77777777" w:rsidR="0071052B" w:rsidRPr="0071052B" w:rsidRDefault="0071052B" w:rsidP="00073BBB">
            <w:pPr>
              <w:keepNext/>
              <w:keepLines/>
              <w:spacing w:after="0"/>
              <w:jc w:val="center"/>
              <w:rPr>
                <w:rFonts w:ascii="Arial" w:eastAsia="SimSun" w:hAnsi="Arial"/>
                <w:b/>
                <w:sz w:val="18"/>
                <w:highlight w:val="yellow"/>
              </w:rPr>
            </w:pPr>
            <w:r w:rsidRPr="0071052B">
              <w:rPr>
                <w:rFonts w:ascii="Symbol" w:eastAsia="SimSun" w:hAnsi="Symbol"/>
                <w:b/>
                <w:sz w:val="18"/>
                <w:highlight w:val="yellow"/>
              </w:rPr>
              <w:t></w:t>
            </w:r>
            <w:r w:rsidRPr="0071052B">
              <w:rPr>
                <w:rFonts w:ascii="Arial" w:eastAsia="SimSun" w:hAnsi="Arial"/>
                <w:b/>
                <w:sz w:val="18"/>
                <w:highlight w:val="yellow"/>
              </w:rPr>
              <w:t>MB</w:t>
            </w:r>
            <w:r w:rsidRPr="0071052B">
              <w:rPr>
                <w:rFonts w:ascii="Arial" w:eastAsia="SimSun" w:hAnsi="Arial"/>
                <w:b/>
                <w:sz w:val="18"/>
                <w:highlight w:val="yellow"/>
                <w:vertAlign w:val="subscript"/>
              </w:rPr>
              <w:t>P,n</w:t>
            </w:r>
            <w:r w:rsidRPr="0071052B">
              <w:rPr>
                <w:rFonts w:ascii="Arial" w:eastAsia="SimSun" w:hAnsi="Arial"/>
                <w:b/>
                <w:sz w:val="18"/>
                <w:highlight w:val="yellow"/>
              </w:rPr>
              <w:t xml:space="preserve"> (dB)</w:t>
            </w:r>
          </w:p>
        </w:tc>
        <w:tc>
          <w:tcPr>
            <w:tcW w:w="2379" w:type="dxa"/>
          </w:tcPr>
          <w:p w14:paraId="0E74E95A" w14:textId="77777777" w:rsidR="0071052B" w:rsidRPr="0071052B" w:rsidRDefault="0071052B" w:rsidP="00073BBB">
            <w:pPr>
              <w:keepNext/>
              <w:keepLines/>
              <w:spacing w:after="0"/>
              <w:jc w:val="center"/>
              <w:rPr>
                <w:rFonts w:ascii="Arial" w:eastAsia="SimSun" w:hAnsi="Arial"/>
                <w:b/>
                <w:sz w:val="18"/>
                <w:highlight w:val="yellow"/>
              </w:rPr>
            </w:pPr>
            <w:r w:rsidRPr="0071052B">
              <w:rPr>
                <w:rFonts w:ascii="Symbol" w:eastAsia="SimSun" w:hAnsi="Symbol"/>
                <w:b/>
                <w:sz w:val="18"/>
                <w:highlight w:val="yellow"/>
              </w:rPr>
              <w:t></w:t>
            </w:r>
            <w:r w:rsidRPr="0071052B">
              <w:rPr>
                <w:rFonts w:ascii="Arial" w:eastAsia="SimSun" w:hAnsi="Arial"/>
                <w:b/>
                <w:sz w:val="18"/>
                <w:highlight w:val="yellow"/>
              </w:rPr>
              <w:t>MB</w:t>
            </w:r>
            <w:r w:rsidRPr="0071052B">
              <w:rPr>
                <w:rFonts w:ascii="Arial" w:eastAsia="SimSun" w:hAnsi="Arial"/>
                <w:b/>
                <w:sz w:val="18"/>
                <w:highlight w:val="yellow"/>
                <w:vertAlign w:val="subscript"/>
              </w:rPr>
              <w:t>S,n</w:t>
            </w:r>
            <w:r w:rsidRPr="0071052B">
              <w:rPr>
                <w:rFonts w:ascii="Arial" w:eastAsia="SimSun" w:hAnsi="Arial"/>
                <w:b/>
                <w:sz w:val="18"/>
                <w:highlight w:val="yellow"/>
              </w:rPr>
              <w:t xml:space="preserve"> (dB)</w:t>
            </w:r>
          </w:p>
        </w:tc>
      </w:tr>
      <w:tr w:rsidR="0071052B" w:rsidRPr="0071052B" w14:paraId="0E5EE7B9" w14:textId="77777777" w:rsidTr="00073BBB">
        <w:trPr>
          <w:trHeight w:val="288"/>
          <w:jc w:val="center"/>
        </w:trPr>
        <w:tc>
          <w:tcPr>
            <w:tcW w:w="2653" w:type="dxa"/>
            <w:shd w:val="clear" w:color="auto" w:fill="auto"/>
            <w:vAlign w:val="center"/>
          </w:tcPr>
          <w:p w14:paraId="5972548A" w14:textId="77777777" w:rsidR="0071052B" w:rsidRPr="0071052B" w:rsidRDefault="0071052B" w:rsidP="00073BBB">
            <w:pPr>
              <w:keepNext/>
              <w:keepLines/>
              <w:spacing w:after="0"/>
              <w:jc w:val="center"/>
              <w:rPr>
                <w:rFonts w:ascii="Arial" w:eastAsia="Malgun Gothic" w:hAnsi="Arial"/>
                <w:sz w:val="18"/>
                <w:highlight w:val="yellow"/>
              </w:rPr>
            </w:pPr>
            <w:r w:rsidRPr="0071052B">
              <w:rPr>
                <w:rFonts w:ascii="Arial" w:eastAsia="Malgun Gothic" w:hAnsi="Arial"/>
                <w:sz w:val="18"/>
                <w:highlight w:val="yellow"/>
              </w:rPr>
              <w:t>n257</w:t>
            </w:r>
          </w:p>
        </w:tc>
        <w:tc>
          <w:tcPr>
            <w:tcW w:w="2292" w:type="dxa"/>
            <w:vAlign w:val="center"/>
          </w:tcPr>
          <w:p w14:paraId="122223BA" w14:textId="77777777" w:rsidR="0071052B" w:rsidRPr="0071052B" w:rsidRDefault="0071052B" w:rsidP="00073BBB">
            <w:pPr>
              <w:keepNext/>
              <w:keepLines/>
              <w:spacing w:after="0"/>
              <w:jc w:val="center"/>
              <w:rPr>
                <w:rFonts w:ascii="Arial" w:eastAsia="Malgun Gothic" w:hAnsi="Arial" w:cs="Arial"/>
                <w:sz w:val="18"/>
                <w:highlight w:val="yellow"/>
              </w:rPr>
            </w:pPr>
            <w:r w:rsidRPr="0071052B">
              <w:rPr>
                <w:rFonts w:ascii="Arial" w:eastAsia="Malgun Gothic" w:hAnsi="Arial" w:cs="Arial" w:hint="eastAsia"/>
                <w:sz w:val="18"/>
                <w:highlight w:val="yellow"/>
              </w:rPr>
              <w:t>0</w:t>
            </w:r>
            <w:r w:rsidRPr="0071052B">
              <w:rPr>
                <w:rFonts w:ascii="Arial" w:eastAsia="Malgun Gothic" w:hAnsi="Arial" w:cs="Arial"/>
                <w:sz w:val="18"/>
                <w:highlight w:val="yellow"/>
              </w:rPr>
              <w:t>.7</w:t>
            </w:r>
            <w:r w:rsidRPr="0071052B">
              <w:rPr>
                <w:rFonts w:ascii="Arial" w:eastAsia="Malgun Gothic" w:hAnsi="Arial" w:cs="Arial"/>
                <w:sz w:val="18"/>
                <w:highlight w:val="yellow"/>
                <w:vertAlign w:val="superscript"/>
              </w:rPr>
              <w:t>3</w:t>
            </w:r>
          </w:p>
        </w:tc>
        <w:tc>
          <w:tcPr>
            <w:tcW w:w="2379" w:type="dxa"/>
            <w:vAlign w:val="center"/>
          </w:tcPr>
          <w:p w14:paraId="42C15822" w14:textId="77777777" w:rsidR="0071052B" w:rsidRPr="0071052B" w:rsidRDefault="0071052B" w:rsidP="00073BBB">
            <w:pPr>
              <w:keepNext/>
              <w:keepLines/>
              <w:spacing w:after="0"/>
              <w:jc w:val="center"/>
              <w:rPr>
                <w:rFonts w:ascii="Arial" w:eastAsia="Malgun Gothic" w:hAnsi="Arial" w:cs="Arial"/>
                <w:sz w:val="18"/>
                <w:highlight w:val="yellow"/>
              </w:rPr>
            </w:pPr>
            <w:r w:rsidRPr="0071052B">
              <w:rPr>
                <w:rFonts w:ascii="Arial" w:eastAsia="Malgun Gothic" w:hAnsi="Arial" w:cs="Arial"/>
                <w:sz w:val="18"/>
                <w:highlight w:val="yellow"/>
              </w:rPr>
              <w:t>0.7</w:t>
            </w:r>
            <w:r w:rsidRPr="0071052B">
              <w:rPr>
                <w:rFonts w:ascii="Arial" w:eastAsia="Malgun Gothic" w:hAnsi="Arial" w:cs="Arial"/>
                <w:sz w:val="18"/>
                <w:highlight w:val="yellow"/>
                <w:vertAlign w:val="superscript"/>
              </w:rPr>
              <w:t>3</w:t>
            </w:r>
          </w:p>
        </w:tc>
      </w:tr>
      <w:tr w:rsidR="0071052B" w:rsidRPr="0071052B" w14:paraId="27EF7487" w14:textId="77777777" w:rsidTr="00073BBB">
        <w:trPr>
          <w:trHeight w:val="288"/>
          <w:jc w:val="center"/>
        </w:trPr>
        <w:tc>
          <w:tcPr>
            <w:tcW w:w="2653" w:type="dxa"/>
            <w:shd w:val="clear" w:color="auto" w:fill="auto"/>
            <w:vAlign w:val="center"/>
          </w:tcPr>
          <w:p w14:paraId="69EC4FBD" w14:textId="77777777" w:rsidR="0071052B" w:rsidRPr="0071052B" w:rsidRDefault="0071052B" w:rsidP="00073BBB">
            <w:pPr>
              <w:keepNext/>
              <w:keepLines/>
              <w:spacing w:after="0"/>
              <w:jc w:val="center"/>
              <w:rPr>
                <w:rFonts w:ascii="Arial" w:eastAsia="Malgun Gothic" w:hAnsi="Arial"/>
                <w:sz w:val="18"/>
                <w:highlight w:val="yellow"/>
              </w:rPr>
            </w:pPr>
            <w:r w:rsidRPr="0071052B">
              <w:rPr>
                <w:rFonts w:ascii="Arial" w:eastAsia="Malgun Gothic" w:hAnsi="Arial"/>
                <w:sz w:val="18"/>
                <w:highlight w:val="yellow"/>
              </w:rPr>
              <w:t>n258</w:t>
            </w:r>
          </w:p>
        </w:tc>
        <w:tc>
          <w:tcPr>
            <w:tcW w:w="2292" w:type="dxa"/>
            <w:vAlign w:val="center"/>
          </w:tcPr>
          <w:p w14:paraId="29BBF3F5" w14:textId="77777777" w:rsidR="0071052B" w:rsidRPr="0071052B" w:rsidRDefault="0071052B" w:rsidP="00073BBB">
            <w:pPr>
              <w:keepNext/>
              <w:keepLines/>
              <w:spacing w:after="0"/>
              <w:jc w:val="center"/>
              <w:rPr>
                <w:rFonts w:ascii="Arial" w:eastAsia="Malgun Gothic" w:hAnsi="Arial" w:cs="Arial"/>
                <w:sz w:val="18"/>
                <w:highlight w:val="yellow"/>
              </w:rPr>
            </w:pPr>
            <w:r w:rsidRPr="0071052B">
              <w:rPr>
                <w:rFonts w:ascii="Arial" w:eastAsia="Malgun Gothic" w:hAnsi="Arial" w:cs="Arial"/>
                <w:sz w:val="18"/>
                <w:highlight w:val="yellow"/>
              </w:rPr>
              <w:t>0</w:t>
            </w:r>
            <w:r w:rsidRPr="0071052B">
              <w:rPr>
                <w:rFonts w:ascii="Arial" w:eastAsia="Malgun Gothic" w:hAnsi="Arial" w:cs="Arial" w:hint="eastAsia"/>
                <w:sz w:val="18"/>
                <w:highlight w:val="yellow"/>
              </w:rPr>
              <w:t>.</w:t>
            </w:r>
            <w:r w:rsidRPr="0071052B">
              <w:rPr>
                <w:rFonts w:ascii="Arial" w:eastAsia="Malgun Gothic" w:hAnsi="Arial" w:cs="Arial"/>
                <w:sz w:val="18"/>
                <w:highlight w:val="yellow"/>
              </w:rPr>
              <w:t>6</w:t>
            </w:r>
          </w:p>
        </w:tc>
        <w:tc>
          <w:tcPr>
            <w:tcW w:w="2379" w:type="dxa"/>
            <w:vAlign w:val="center"/>
          </w:tcPr>
          <w:p w14:paraId="2A8ABFDE" w14:textId="77777777" w:rsidR="0071052B" w:rsidRPr="0071052B" w:rsidRDefault="0071052B" w:rsidP="00073BBB">
            <w:pPr>
              <w:keepNext/>
              <w:keepLines/>
              <w:spacing w:after="0"/>
              <w:jc w:val="center"/>
              <w:rPr>
                <w:rFonts w:ascii="Arial" w:eastAsia="Malgun Gothic" w:hAnsi="Arial" w:cs="Arial"/>
                <w:sz w:val="18"/>
                <w:highlight w:val="yellow"/>
              </w:rPr>
            </w:pPr>
            <w:r w:rsidRPr="0071052B">
              <w:rPr>
                <w:rFonts w:ascii="Arial" w:eastAsia="Malgun Gothic" w:hAnsi="Arial" w:cs="Arial"/>
                <w:sz w:val="18"/>
                <w:highlight w:val="yellow"/>
              </w:rPr>
              <w:t>0.7</w:t>
            </w:r>
          </w:p>
        </w:tc>
      </w:tr>
      <w:tr w:rsidR="0071052B" w:rsidRPr="0071052B" w14:paraId="4364C5EA" w14:textId="77777777" w:rsidTr="00073BBB">
        <w:trPr>
          <w:trHeight w:val="288"/>
          <w:jc w:val="center"/>
        </w:trPr>
        <w:tc>
          <w:tcPr>
            <w:tcW w:w="2653" w:type="dxa"/>
            <w:shd w:val="clear" w:color="auto" w:fill="auto"/>
            <w:vAlign w:val="center"/>
          </w:tcPr>
          <w:p w14:paraId="28562075" w14:textId="77777777" w:rsidR="0071052B" w:rsidRPr="0071052B" w:rsidRDefault="0071052B" w:rsidP="00073BBB">
            <w:pPr>
              <w:keepNext/>
              <w:keepLines/>
              <w:spacing w:after="0"/>
              <w:jc w:val="center"/>
              <w:rPr>
                <w:rFonts w:ascii="Arial" w:eastAsia="Malgun Gothic" w:hAnsi="Arial"/>
                <w:sz w:val="18"/>
                <w:highlight w:val="yellow"/>
              </w:rPr>
            </w:pPr>
            <w:r w:rsidRPr="0071052B">
              <w:rPr>
                <w:rFonts w:ascii="Arial" w:eastAsia="Malgun Gothic" w:hAnsi="Arial"/>
                <w:sz w:val="18"/>
                <w:highlight w:val="yellow"/>
              </w:rPr>
              <w:t>n259</w:t>
            </w:r>
          </w:p>
        </w:tc>
        <w:tc>
          <w:tcPr>
            <w:tcW w:w="2292" w:type="dxa"/>
            <w:vAlign w:val="center"/>
          </w:tcPr>
          <w:p w14:paraId="0B27F1F0" w14:textId="77777777" w:rsidR="0071052B" w:rsidRPr="0071052B" w:rsidRDefault="0071052B" w:rsidP="00073BBB">
            <w:pPr>
              <w:keepNext/>
              <w:keepLines/>
              <w:spacing w:after="0"/>
              <w:jc w:val="center"/>
              <w:rPr>
                <w:rFonts w:ascii="Arial" w:eastAsia="Malgun Gothic" w:hAnsi="Arial" w:cs="Arial"/>
                <w:sz w:val="18"/>
                <w:highlight w:val="yellow"/>
              </w:rPr>
            </w:pPr>
            <w:r w:rsidRPr="0071052B">
              <w:rPr>
                <w:rFonts w:ascii="Arial" w:eastAsia="Malgun Gothic" w:hAnsi="Arial" w:cs="Arial"/>
                <w:sz w:val="18"/>
                <w:highlight w:val="yellow"/>
              </w:rPr>
              <w:t>0</w:t>
            </w:r>
            <w:r w:rsidRPr="0071052B">
              <w:rPr>
                <w:rFonts w:ascii="Arial" w:eastAsia="Malgun Gothic" w:hAnsi="Arial" w:cs="Arial" w:hint="eastAsia"/>
                <w:sz w:val="18"/>
                <w:highlight w:val="yellow"/>
              </w:rPr>
              <w:t>.</w:t>
            </w:r>
            <w:r w:rsidRPr="0071052B">
              <w:rPr>
                <w:rFonts w:ascii="Arial" w:eastAsia="Malgun Gothic" w:hAnsi="Arial" w:cs="Arial"/>
                <w:sz w:val="18"/>
                <w:highlight w:val="yellow"/>
              </w:rPr>
              <w:t>5</w:t>
            </w:r>
          </w:p>
        </w:tc>
        <w:tc>
          <w:tcPr>
            <w:tcW w:w="2379" w:type="dxa"/>
            <w:vAlign w:val="center"/>
          </w:tcPr>
          <w:p w14:paraId="167937F7" w14:textId="77777777" w:rsidR="0071052B" w:rsidRPr="0071052B" w:rsidRDefault="0071052B" w:rsidP="00073BBB">
            <w:pPr>
              <w:keepNext/>
              <w:keepLines/>
              <w:spacing w:after="0"/>
              <w:jc w:val="center"/>
              <w:rPr>
                <w:rFonts w:ascii="Arial" w:eastAsia="Malgun Gothic" w:hAnsi="Arial" w:cs="Arial"/>
                <w:sz w:val="18"/>
                <w:highlight w:val="yellow"/>
              </w:rPr>
            </w:pPr>
            <w:r w:rsidRPr="0071052B">
              <w:rPr>
                <w:rFonts w:ascii="Arial" w:eastAsia="Malgun Gothic" w:hAnsi="Arial" w:cs="Arial"/>
                <w:sz w:val="18"/>
                <w:highlight w:val="yellow"/>
              </w:rPr>
              <w:t>0.4</w:t>
            </w:r>
          </w:p>
        </w:tc>
      </w:tr>
      <w:tr w:rsidR="0071052B" w:rsidRPr="0071052B" w:rsidDel="000E550B" w14:paraId="519A6103" w14:textId="77777777" w:rsidTr="00073BBB">
        <w:trPr>
          <w:trHeight w:val="288"/>
          <w:jc w:val="center"/>
        </w:trPr>
        <w:tc>
          <w:tcPr>
            <w:tcW w:w="2653" w:type="dxa"/>
            <w:shd w:val="clear" w:color="auto" w:fill="auto"/>
            <w:vAlign w:val="center"/>
          </w:tcPr>
          <w:p w14:paraId="0C096AEB" w14:textId="77777777" w:rsidR="0071052B" w:rsidRPr="0071052B" w:rsidDel="000E550B" w:rsidRDefault="0071052B" w:rsidP="00073BBB">
            <w:pPr>
              <w:keepNext/>
              <w:keepLines/>
              <w:spacing w:after="0"/>
              <w:jc w:val="center"/>
              <w:rPr>
                <w:rFonts w:ascii="Arial" w:eastAsia="Malgun Gothic" w:hAnsi="Arial"/>
                <w:sz w:val="18"/>
                <w:highlight w:val="yellow"/>
              </w:rPr>
            </w:pPr>
            <w:r w:rsidRPr="0071052B">
              <w:rPr>
                <w:rFonts w:ascii="Arial" w:eastAsia="Malgun Gothic" w:hAnsi="Arial"/>
                <w:sz w:val="18"/>
                <w:highlight w:val="yellow"/>
              </w:rPr>
              <w:t>n260</w:t>
            </w:r>
          </w:p>
        </w:tc>
        <w:tc>
          <w:tcPr>
            <w:tcW w:w="2292" w:type="dxa"/>
            <w:vAlign w:val="center"/>
          </w:tcPr>
          <w:p w14:paraId="605762BB" w14:textId="77777777" w:rsidR="0071052B" w:rsidRPr="0071052B" w:rsidDel="000E550B" w:rsidRDefault="0071052B" w:rsidP="00073BBB">
            <w:pPr>
              <w:keepNext/>
              <w:keepLines/>
              <w:spacing w:after="0"/>
              <w:jc w:val="center"/>
              <w:rPr>
                <w:rFonts w:ascii="Arial" w:eastAsia="Malgun Gothic" w:hAnsi="Arial" w:cs="Arial"/>
                <w:sz w:val="18"/>
                <w:highlight w:val="yellow"/>
              </w:rPr>
            </w:pPr>
            <w:r w:rsidRPr="0071052B">
              <w:rPr>
                <w:rFonts w:ascii="Arial" w:eastAsia="Malgun Gothic" w:hAnsi="Arial" w:cs="Arial"/>
                <w:sz w:val="18"/>
                <w:highlight w:val="yellow"/>
              </w:rPr>
              <w:t>0.5</w:t>
            </w:r>
            <w:r w:rsidRPr="0071052B">
              <w:rPr>
                <w:rFonts w:ascii="Arial" w:eastAsia="Malgun Gothic" w:hAnsi="Arial" w:cs="Arial"/>
                <w:sz w:val="18"/>
                <w:highlight w:val="yellow"/>
                <w:vertAlign w:val="superscript"/>
              </w:rPr>
              <w:t>1</w:t>
            </w:r>
          </w:p>
        </w:tc>
        <w:tc>
          <w:tcPr>
            <w:tcW w:w="2379" w:type="dxa"/>
            <w:vAlign w:val="center"/>
          </w:tcPr>
          <w:p w14:paraId="137383F7" w14:textId="77777777" w:rsidR="0071052B" w:rsidRPr="0071052B" w:rsidDel="000E550B" w:rsidRDefault="0071052B" w:rsidP="00073BBB">
            <w:pPr>
              <w:keepNext/>
              <w:keepLines/>
              <w:spacing w:after="0"/>
              <w:jc w:val="center"/>
              <w:rPr>
                <w:rFonts w:ascii="Arial" w:eastAsia="Malgun Gothic" w:hAnsi="Arial" w:cs="Arial"/>
                <w:sz w:val="18"/>
                <w:highlight w:val="yellow"/>
                <w:vertAlign w:val="superscript"/>
              </w:rPr>
            </w:pPr>
            <w:r w:rsidRPr="0071052B">
              <w:rPr>
                <w:rFonts w:ascii="Arial" w:eastAsia="Malgun Gothic" w:hAnsi="Arial" w:cs="Arial"/>
                <w:sz w:val="18"/>
                <w:highlight w:val="yellow"/>
              </w:rPr>
              <w:t>0.4</w:t>
            </w:r>
            <w:r w:rsidRPr="0071052B">
              <w:rPr>
                <w:rFonts w:ascii="Arial" w:eastAsia="Malgun Gothic" w:hAnsi="Arial" w:cs="Arial"/>
                <w:sz w:val="18"/>
                <w:highlight w:val="yellow"/>
                <w:vertAlign w:val="superscript"/>
              </w:rPr>
              <w:t>1</w:t>
            </w:r>
          </w:p>
        </w:tc>
      </w:tr>
      <w:tr w:rsidR="0071052B" w:rsidRPr="0071052B" w14:paraId="2D98A496" w14:textId="77777777" w:rsidTr="00073BBB">
        <w:trPr>
          <w:trHeight w:val="288"/>
          <w:jc w:val="center"/>
        </w:trPr>
        <w:tc>
          <w:tcPr>
            <w:tcW w:w="2653" w:type="dxa"/>
            <w:shd w:val="clear" w:color="auto" w:fill="auto"/>
            <w:vAlign w:val="center"/>
          </w:tcPr>
          <w:p w14:paraId="2A889877" w14:textId="77777777" w:rsidR="0071052B" w:rsidRPr="0071052B" w:rsidRDefault="0071052B" w:rsidP="00073BBB">
            <w:pPr>
              <w:keepNext/>
              <w:keepLines/>
              <w:spacing w:after="0"/>
              <w:jc w:val="center"/>
              <w:rPr>
                <w:rFonts w:ascii="Arial" w:eastAsia="Malgun Gothic" w:hAnsi="Arial"/>
                <w:sz w:val="18"/>
                <w:highlight w:val="yellow"/>
              </w:rPr>
            </w:pPr>
            <w:r w:rsidRPr="0071052B">
              <w:rPr>
                <w:rFonts w:ascii="Arial" w:eastAsia="Malgun Gothic" w:hAnsi="Arial"/>
                <w:sz w:val="18"/>
                <w:highlight w:val="yellow"/>
              </w:rPr>
              <w:t>n261</w:t>
            </w:r>
          </w:p>
        </w:tc>
        <w:tc>
          <w:tcPr>
            <w:tcW w:w="2292" w:type="dxa"/>
            <w:vAlign w:val="center"/>
          </w:tcPr>
          <w:p w14:paraId="554DE80B" w14:textId="77777777" w:rsidR="0071052B" w:rsidRPr="0071052B" w:rsidRDefault="0071052B" w:rsidP="00073BBB">
            <w:pPr>
              <w:keepNext/>
              <w:keepLines/>
              <w:spacing w:after="0"/>
              <w:jc w:val="center"/>
              <w:rPr>
                <w:rFonts w:ascii="Arial" w:eastAsia="Malgun Gothic" w:hAnsi="Arial" w:cs="Arial"/>
                <w:sz w:val="18"/>
                <w:highlight w:val="yellow"/>
              </w:rPr>
            </w:pPr>
            <w:r w:rsidRPr="0071052B">
              <w:rPr>
                <w:rFonts w:ascii="Arial" w:eastAsia="Malgun Gothic" w:hAnsi="Arial" w:cs="Arial" w:hint="eastAsia"/>
                <w:sz w:val="18"/>
                <w:highlight w:val="yellow"/>
              </w:rPr>
              <w:t>0</w:t>
            </w:r>
            <w:r w:rsidRPr="0071052B">
              <w:rPr>
                <w:rFonts w:ascii="Arial" w:eastAsia="Malgun Gothic" w:hAnsi="Arial" w:cs="Arial"/>
                <w:sz w:val="18"/>
                <w:highlight w:val="yellow"/>
              </w:rPr>
              <w:t>.5</w:t>
            </w:r>
            <w:r w:rsidRPr="0071052B">
              <w:rPr>
                <w:rFonts w:ascii="Arial" w:eastAsia="Malgun Gothic" w:hAnsi="Arial" w:cs="Arial"/>
                <w:sz w:val="18"/>
                <w:highlight w:val="yellow"/>
                <w:vertAlign w:val="superscript"/>
              </w:rPr>
              <w:t>2,4</w:t>
            </w:r>
          </w:p>
        </w:tc>
        <w:tc>
          <w:tcPr>
            <w:tcW w:w="2379" w:type="dxa"/>
            <w:vAlign w:val="center"/>
          </w:tcPr>
          <w:p w14:paraId="28CBCD88" w14:textId="77777777" w:rsidR="0071052B" w:rsidRPr="0071052B" w:rsidRDefault="0071052B" w:rsidP="00073BBB">
            <w:pPr>
              <w:keepNext/>
              <w:keepLines/>
              <w:spacing w:after="0"/>
              <w:jc w:val="center"/>
              <w:rPr>
                <w:rFonts w:ascii="Arial" w:eastAsia="Malgun Gothic" w:hAnsi="Arial" w:cs="Arial"/>
                <w:sz w:val="18"/>
                <w:highlight w:val="yellow"/>
              </w:rPr>
            </w:pPr>
            <w:r w:rsidRPr="0071052B">
              <w:rPr>
                <w:rFonts w:ascii="Arial" w:eastAsia="Malgun Gothic" w:hAnsi="Arial" w:cs="Arial"/>
                <w:sz w:val="18"/>
                <w:highlight w:val="yellow"/>
              </w:rPr>
              <w:t>0.7</w:t>
            </w:r>
            <w:r w:rsidRPr="0071052B">
              <w:rPr>
                <w:rFonts w:ascii="Arial" w:eastAsia="Malgun Gothic" w:hAnsi="Arial" w:cs="Arial"/>
                <w:sz w:val="18"/>
                <w:highlight w:val="yellow"/>
                <w:vertAlign w:val="superscript"/>
              </w:rPr>
              <w:t>4</w:t>
            </w:r>
          </w:p>
        </w:tc>
      </w:tr>
      <w:tr w:rsidR="0071052B" w:rsidRPr="005E01D7" w14:paraId="1E6E77E3" w14:textId="77777777" w:rsidTr="00073BBB">
        <w:trPr>
          <w:trHeight w:val="288"/>
          <w:jc w:val="center"/>
        </w:trPr>
        <w:tc>
          <w:tcPr>
            <w:tcW w:w="7324" w:type="dxa"/>
            <w:gridSpan w:val="3"/>
            <w:shd w:val="clear" w:color="auto" w:fill="auto"/>
            <w:vAlign w:val="center"/>
          </w:tcPr>
          <w:p w14:paraId="53EEE196" w14:textId="77777777" w:rsidR="0071052B" w:rsidRPr="0071052B" w:rsidRDefault="0071052B" w:rsidP="00073BBB">
            <w:pPr>
              <w:keepNext/>
              <w:keepLines/>
              <w:spacing w:after="0"/>
              <w:ind w:left="851" w:hanging="851"/>
              <w:rPr>
                <w:rFonts w:ascii="Arial" w:eastAsia="SimSun" w:hAnsi="Arial"/>
                <w:sz w:val="18"/>
                <w:highlight w:val="yellow"/>
              </w:rPr>
            </w:pPr>
            <w:r w:rsidRPr="0071052B">
              <w:rPr>
                <w:rFonts w:ascii="Arial" w:eastAsia="SimSun" w:hAnsi="Arial"/>
                <w:sz w:val="18"/>
                <w:highlight w:val="yellow"/>
              </w:rPr>
              <w:t>Note 1: n260 peak and spherical relaxations are 0 dB for UE that exclusively supports n261+n260</w:t>
            </w:r>
          </w:p>
          <w:p w14:paraId="0E512232" w14:textId="77777777" w:rsidR="0071052B" w:rsidRPr="0071052B" w:rsidRDefault="0071052B" w:rsidP="00073BBB">
            <w:pPr>
              <w:keepNext/>
              <w:keepLines/>
              <w:spacing w:after="0"/>
              <w:ind w:left="851" w:hanging="851"/>
              <w:rPr>
                <w:rFonts w:ascii="Arial" w:eastAsia="SimSun" w:hAnsi="Arial"/>
                <w:sz w:val="18"/>
                <w:highlight w:val="yellow"/>
              </w:rPr>
            </w:pPr>
            <w:r w:rsidRPr="0071052B">
              <w:rPr>
                <w:rFonts w:ascii="Arial" w:eastAsia="SimSun" w:hAnsi="Arial"/>
                <w:sz w:val="18"/>
                <w:highlight w:val="yellow"/>
              </w:rPr>
              <w:t>Note 2: n261 peak relaxation is 0 dB for UE that exclusively supports n261+n260</w:t>
            </w:r>
          </w:p>
          <w:p w14:paraId="59997E74" w14:textId="77777777" w:rsidR="0071052B" w:rsidRPr="0071052B" w:rsidRDefault="0071052B" w:rsidP="00073BBB">
            <w:pPr>
              <w:keepNext/>
              <w:keepLines/>
              <w:spacing w:after="0"/>
              <w:ind w:left="851" w:hanging="851"/>
              <w:rPr>
                <w:rFonts w:ascii="Arial" w:eastAsia="SimSun" w:hAnsi="Arial"/>
                <w:sz w:val="18"/>
                <w:highlight w:val="yellow"/>
              </w:rPr>
            </w:pPr>
            <w:r w:rsidRPr="0071052B">
              <w:rPr>
                <w:rFonts w:ascii="Arial" w:eastAsia="SimSun" w:hAnsi="Arial"/>
                <w:sz w:val="18"/>
                <w:highlight w:val="yellow"/>
              </w:rPr>
              <w:t>Note 3: n257 peak and spherical relaxations are 0 dB for UE that exclusively supports n261+n257</w:t>
            </w:r>
          </w:p>
          <w:p w14:paraId="7094FB02" w14:textId="77777777" w:rsidR="0071052B" w:rsidRPr="005E01D7" w:rsidRDefault="0071052B" w:rsidP="00073BBB">
            <w:pPr>
              <w:keepNext/>
              <w:keepLines/>
              <w:spacing w:after="0"/>
              <w:ind w:left="851" w:hanging="851"/>
              <w:rPr>
                <w:rFonts w:ascii="Arial" w:eastAsia="SimSun" w:hAnsi="Arial"/>
                <w:sz w:val="18"/>
              </w:rPr>
            </w:pPr>
            <w:r w:rsidRPr="0071052B">
              <w:rPr>
                <w:rFonts w:ascii="Arial" w:eastAsia="SimSun" w:hAnsi="Arial"/>
                <w:sz w:val="18"/>
                <w:highlight w:val="yellow"/>
              </w:rPr>
              <w:t>Note 4: n261 peak and spherical relaxations are 0 dB for UE that exclusively supports n261+n257</w:t>
            </w:r>
          </w:p>
        </w:tc>
      </w:tr>
      <w:bookmarkEnd w:id="0"/>
      <w:bookmarkEnd w:id="1"/>
    </w:tbl>
    <w:p w14:paraId="04146824" w14:textId="2BF04CB3" w:rsidR="00585A77" w:rsidRDefault="00585A77" w:rsidP="000721EC"/>
    <w:p w14:paraId="3CBB2FEA" w14:textId="7F9CBD49" w:rsidR="00BF7CBC" w:rsidRDefault="00BF7CBC" w:rsidP="000721EC">
      <w:r>
        <w:t>In TR 38.903 [7] Annex A.2.3.2, the calculation method is described as such:</w:t>
      </w:r>
    </w:p>
    <w:p w14:paraId="34E5140D" w14:textId="77777777" w:rsidR="00BF7CBC" w:rsidRPr="00C067A3" w:rsidRDefault="00BF7CBC" w:rsidP="00BF7CBC">
      <w:pPr>
        <w:pStyle w:val="Heading3"/>
      </w:pPr>
      <w:bookmarkStart w:id="2" w:name="_Toc36041500"/>
      <w:bookmarkStart w:id="3" w:name="_Toc36548724"/>
      <w:r w:rsidRPr="00C067A3">
        <w:t>A.2.3.2</w:t>
      </w:r>
      <w:r w:rsidRPr="00C067A3">
        <w:tab/>
        <w:t>Calculation method</w:t>
      </w:r>
      <w:bookmarkEnd w:id="2"/>
      <w:bookmarkEnd w:id="3"/>
    </w:p>
    <w:p w14:paraId="533EFA88" w14:textId="77777777" w:rsidR="00BF7CBC" w:rsidRPr="00C067A3" w:rsidRDefault="00BF7CBC" w:rsidP="00BF7CBC">
      <w:r w:rsidRPr="00C067A3">
        <w:t>For signals arriving from Rx Beam Peak direction:</w:t>
      </w:r>
    </w:p>
    <w:p w14:paraId="321E1C02" w14:textId="77777777" w:rsidR="00BF7CBC" w:rsidRPr="00C067A3" w:rsidRDefault="00BF7CBC" w:rsidP="00BF7CBC">
      <w:pPr>
        <w:pStyle w:val="B1"/>
      </w:pPr>
      <w:r w:rsidRPr="00BF7CBC">
        <w:rPr>
          <w:highlight w:val="yellow"/>
        </w:rPr>
        <w:t>Noise in dBm/SCS</w:t>
      </w:r>
      <w:r w:rsidRPr="00BF7CBC">
        <w:rPr>
          <w:highlight w:val="yellow"/>
          <w:lang w:eastAsia="ja-JP"/>
        </w:rPr>
        <w:t xml:space="preserve"> = </w:t>
      </w:r>
      <w:r w:rsidRPr="00BF7CBC">
        <w:rPr>
          <w:highlight w:val="yellow"/>
        </w:rPr>
        <w:t>Refsens</w:t>
      </w:r>
      <w:r w:rsidRPr="00BF7CBC">
        <w:rPr>
          <w:highlight w:val="yellow"/>
          <w:vertAlign w:val="subscript"/>
          <w:lang w:eastAsia="ja-JP"/>
        </w:rPr>
        <w:t xml:space="preserve"> PC, band, Ch </w:t>
      </w:r>
      <w:proofErr w:type="gramStart"/>
      <w:r w:rsidRPr="00BF7CBC">
        <w:rPr>
          <w:highlight w:val="yellow"/>
          <w:vertAlign w:val="subscript"/>
          <w:lang w:eastAsia="ja-JP"/>
        </w:rPr>
        <w:t>BW</w:t>
      </w:r>
      <w:r w:rsidRPr="00BF7CBC">
        <w:rPr>
          <w:highlight w:val="yellow"/>
          <w:lang w:eastAsia="ja-JP"/>
        </w:rPr>
        <w:t xml:space="preserve">  –</w:t>
      </w:r>
      <w:proofErr w:type="gramEnd"/>
      <w:r w:rsidRPr="00BF7CBC">
        <w:rPr>
          <w:highlight w:val="yellow"/>
          <w:lang w:eastAsia="ja-JP"/>
        </w:rPr>
        <w:t xml:space="preserve"> SNR</w:t>
      </w:r>
      <w:r w:rsidRPr="00BF7CBC">
        <w:rPr>
          <w:highlight w:val="yellow"/>
          <w:vertAlign w:val="subscript"/>
          <w:lang w:eastAsia="ja-JP"/>
        </w:rPr>
        <w:t>Refsens</w:t>
      </w:r>
      <w:r w:rsidRPr="00BF7CBC">
        <w:rPr>
          <w:highlight w:val="yellow"/>
          <w:lang w:eastAsia="ja-JP"/>
        </w:rPr>
        <w:t xml:space="preserve"> -10Log</w:t>
      </w:r>
      <w:r w:rsidRPr="00BF7CBC">
        <w:rPr>
          <w:highlight w:val="yellow"/>
          <w:vertAlign w:val="subscript"/>
          <w:lang w:eastAsia="ja-JP"/>
        </w:rPr>
        <w:t xml:space="preserve">10 </w:t>
      </w:r>
      <w:r w:rsidRPr="00BF7CBC">
        <w:rPr>
          <w:highlight w:val="yellow"/>
          <w:lang w:eastAsia="ja-JP"/>
        </w:rPr>
        <w:t>(N</w:t>
      </w:r>
      <w:r w:rsidRPr="00BF7CBC">
        <w:rPr>
          <w:highlight w:val="yellow"/>
          <w:vertAlign w:val="subscript"/>
          <w:lang w:eastAsia="ja-JP"/>
        </w:rPr>
        <w:t>RB</w:t>
      </w:r>
      <w:r w:rsidRPr="00BF7CBC">
        <w:rPr>
          <w:rFonts w:eastAsia="SimSun"/>
          <w:highlight w:val="yellow"/>
          <w:vertAlign w:val="subscript"/>
          <w:lang w:eastAsia="ja-JP"/>
        </w:rPr>
        <w:t>_Ch BW, SCS</w:t>
      </w:r>
      <w:r w:rsidRPr="00BF7CBC">
        <w:rPr>
          <w:highlight w:val="yellow"/>
          <w:lang w:eastAsia="ja-JP"/>
        </w:rPr>
        <w:t xml:space="preserve"> x 12) +Y</w:t>
      </w:r>
      <w:r w:rsidRPr="00BF7CBC">
        <w:rPr>
          <w:highlight w:val="yellow"/>
          <w:vertAlign w:val="subscript"/>
          <w:lang w:eastAsia="ja-JP"/>
        </w:rPr>
        <w:t xml:space="preserve"> PC</w:t>
      </w:r>
      <w:r w:rsidRPr="00BF7CBC">
        <w:rPr>
          <w:highlight w:val="yellow"/>
          <w:lang w:eastAsia="zh-CN"/>
        </w:rPr>
        <w:t xml:space="preserve"> </w:t>
      </w:r>
      <w:r w:rsidRPr="00BF7CBC">
        <w:rPr>
          <w:highlight w:val="yellow"/>
          <w:lang w:eastAsia="ja-JP"/>
        </w:rPr>
        <w:t xml:space="preserve">+ </w:t>
      </w:r>
      <w:r w:rsidRPr="00BF7CBC">
        <w:rPr>
          <w:rFonts w:ascii="Calibri" w:hAnsi="Calibri" w:cs="Calibri"/>
          <w:highlight w:val="yellow"/>
        </w:rPr>
        <w:t>ΣMB</w:t>
      </w:r>
      <w:r w:rsidRPr="00BF7CBC">
        <w:rPr>
          <w:rFonts w:ascii="Calibri" w:hAnsi="Calibri" w:cs="Calibri"/>
          <w:highlight w:val="yellow"/>
          <w:vertAlign w:val="subscript"/>
        </w:rPr>
        <w:t>P</w:t>
      </w:r>
    </w:p>
    <w:p w14:paraId="48254215" w14:textId="77777777" w:rsidR="00BF7CBC" w:rsidRPr="00C067A3" w:rsidRDefault="00BF7CBC" w:rsidP="00BF7CBC">
      <w:pPr>
        <w:keepLines/>
        <w:rPr>
          <w:rFonts w:eastAsia="SimSun"/>
          <w:iCs/>
          <w:lang w:eastAsia="ja-JP"/>
        </w:rPr>
      </w:pPr>
      <w:r w:rsidRPr="00C067A3">
        <w:rPr>
          <w:rFonts w:eastAsia="SimSun"/>
          <w:iCs/>
          <w:lang w:eastAsia="ja-JP"/>
        </w:rPr>
        <w:t>where:</w:t>
      </w:r>
    </w:p>
    <w:p w14:paraId="5864F2CC" w14:textId="77777777" w:rsidR="00BF7CBC" w:rsidRPr="00C067A3" w:rsidRDefault="00BF7CBC" w:rsidP="00BF7CBC">
      <w:pPr>
        <w:pStyle w:val="B1"/>
        <w:rPr>
          <w:rFonts w:eastAsia="SimSun"/>
          <w:lang w:eastAsia="ja-JP"/>
        </w:rPr>
      </w:pPr>
      <w:r w:rsidRPr="00C067A3">
        <w:rPr>
          <w:rFonts w:eastAsia="SimSun"/>
          <w:lang w:eastAsia="ja-JP"/>
        </w:rPr>
        <w:lastRenderedPageBreak/>
        <w:tab/>
      </w:r>
      <w:r w:rsidRPr="00C067A3">
        <w:rPr>
          <w:rFonts w:eastAsia="SimSun"/>
        </w:rPr>
        <w:t>Refsens</w:t>
      </w:r>
      <w:r w:rsidRPr="00C067A3">
        <w:rPr>
          <w:rFonts w:eastAsia="SimSun"/>
          <w:vertAlign w:val="subscript"/>
          <w:lang w:eastAsia="ja-JP"/>
        </w:rPr>
        <w:t xml:space="preserve"> PC, band, Ch BW</w:t>
      </w:r>
      <w:r w:rsidRPr="00C067A3">
        <w:rPr>
          <w:rFonts w:eastAsia="SimSun"/>
          <w:lang w:eastAsia="ja-JP"/>
        </w:rPr>
        <w:t xml:space="preserve"> is the </w:t>
      </w:r>
      <w:r w:rsidRPr="00C067A3">
        <w:rPr>
          <w:rFonts w:eastAsia="SimSun"/>
        </w:rPr>
        <w:t>reference sensitivity</w:t>
      </w:r>
      <w:r w:rsidRPr="00C067A3">
        <w:rPr>
          <w:rFonts w:eastAsia="SimSun"/>
          <w:lang w:eastAsia="ja-JP"/>
        </w:rPr>
        <w:t xml:space="preserve"> value in dBm </w:t>
      </w:r>
      <w:r w:rsidRPr="00C067A3">
        <w:t>specified in TS 38.101-2 [16] clause 7.3.2</w:t>
      </w:r>
      <w:r w:rsidRPr="00C067A3">
        <w:rPr>
          <w:rFonts w:eastAsia="SimSun"/>
        </w:rPr>
        <w:t xml:space="preserve"> </w:t>
      </w:r>
      <w:r w:rsidRPr="00C067A3">
        <w:rPr>
          <w:rFonts w:eastAsia="SimSun"/>
          <w:lang w:eastAsia="ja-JP"/>
        </w:rPr>
        <w:t>according to Power Class, Operating band and Channel bandwidth</w:t>
      </w:r>
    </w:p>
    <w:p w14:paraId="33C36DC7" w14:textId="77777777" w:rsidR="00BF7CBC" w:rsidRPr="00C067A3" w:rsidRDefault="00BF7CBC" w:rsidP="00BF7CBC">
      <w:pPr>
        <w:pStyle w:val="B1"/>
        <w:rPr>
          <w:rFonts w:eastAsia="SimSun"/>
          <w:lang w:eastAsia="ja-JP"/>
        </w:rPr>
      </w:pPr>
      <w:r w:rsidRPr="00C067A3">
        <w:rPr>
          <w:rFonts w:eastAsia="SimSun"/>
          <w:lang w:eastAsia="ja-JP"/>
        </w:rPr>
        <w:tab/>
        <w:t>SNR</w:t>
      </w:r>
      <w:r w:rsidRPr="00C067A3">
        <w:rPr>
          <w:rFonts w:eastAsia="SimSun"/>
          <w:vertAlign w:val="subscript"/>
          <w:lang w:eastAsia="ja-JP"/>
        </w:rPr>
        <w:t>Refsens</w:t>
      </w:r>
      <w:r w:rsidRPr="00C067A3">
        <w:rPr>
          <w:rFonts w:eastAsia="SimSun"/>
          <w:lang w:eastAsia="ja-JP"/>
        </w:rPr>
        <w:t xml:space="preserve"> is the SNR used for simulation of Refsens and EIS spherical coverage, and is -1 dB</w:t>
      </w:r>
    </w:p>
    <w:p w14:paraId="6B5733D2" w14:textId="77777777" w:rsidR="00BF7CBC" w:rsidRPr="00C067A3" w:rsidRDefault="00BF7CBC" w:rsidP="00BF7CBC">
      <w:pPr>
        <w:pStyle w:val="B1"/>
        <w:rPr>
          <w:rFonts w:eastAsia="SimSun"/>
          <w:lang w:eastAsia="ja-JP"/>
        </w:rPr>
      </w:pPr>
      <w:r w:rsidRPr="00C067A3">
        <w:rPr>
          <w:rFonts w:eastAsia="SimSun"/>
          <w:lang w:eastAsia="ja-JP"/>
        </w:rPr>
        <w:tab/>
        <w:t>N</w:t>
      </w:r>
      <w:r w:rsidRPr="00C067A3">
        <w:rPr>
          <w:rFonts w:eastAsia="SimSun"/>
          <w:vertAlign w:val="subscript"/>
          <w:lang w:eastAsia="ja-JP"/>
        </w:rPr>
        <w:t>RB_Ch BW, SCS</w:t>
      </w:r>
      <w:r w:rsidRPr="00C067A3">
        <w:rPr>
          <w:rFonts w:eastAsia="SimSun"/>
          <w:lang w:eastAsia="ja-JP"/>
        </w:rPr>
        <w:t xml:space="preserve"> is the number of PRBs </w:t>
      </w:r>
      <w:r w:rsidRPr="00C067A3">
        <w:t xml:space="preserve">specified in TS 38.101-2 [16] </w:t>
      </w:r>
      <w:r w:rsidRPr="00C067A3">
        <w:rPr>
          <w:rFonts w:eastAsia="SimSun"/>
        </w:rPr>
        <w:t>Table 5.3.2-1</w:t>
      </w:r>
      <w:r w:rsidRPr="00C067A3">
        <w:t xml:space="preserve"> </w:t>
      </w:r>
      <w:r w:rsidRPr="00C067A3">
        <w:rPr>
          <w:rFonts w:eastAsia="SimSun"/>
          <w:lang w:eastAsia="ja-JP"/>
        </w:rPr>
        <w:t>according to Channel bandwidth and subcarrier spacing (not necessarily equal to the number of PRBs used in the test case)</w:t>
      </w:r>
    </w:p>
    <w:p w14:paraId="0B6BF8E7" w14:textId="77777777" w:rsidR="00BF7CBC" w:rsidRPr="00C067A3" w:rsidRDefault="00BF7CBC" w:rsidP="00BF7CBC">
      <w:pPr>
        <w:pStyle w:val="B1"/>
        <w:rPr>
          <w:rFonts w:eastAsia="SimSun"/>
          <w:lang w:eastAsia="ja-JP"/>
        </w:rPr>
      </w:pPr>
      <w:r w:rsidRPr="00C067A3">
        <w:rPr>
          <w:rFonts w:eastAsia="SimSun"/>
          <w:lang w:eastAsia="ja-JP"/>
        </w:rPr>
        <w:tab/>
        <w:t>12 is the number of subcarriers in a PRB</w:t>
      </w:r>
    </w:p>
    <w:p w14:paraId="483861E7" w14:textId="77777777" w:rsidR="00BF7CBC" w:rsidRPr="00C067A3" w:rsidRDefault="00BF7CBC" w:rsidP="00BF7CBC">
      <w:pPr>
        <w:pStyle w:val="B1"/>
        <w:rPr>
          <w:rFonts w:eastAsia="SimSun"/>
          <w:lang w:eastAsia="ja-JP"/>
        </w:rPr>
      </w:pPr>
      <w:r w:rsidRPr="00C067A3">
        <w:rPr>
          <w:rFonts w:eastAsia="SimSun"/>
          <w:lang w:eastAsia="ja-JP"/>
        </w:rPr>
        <w:tab/>
        <w:t>Y</w:t>
      </w:r>
      <w:r w:rsidRPr="00C067A3">
        <w:rPr>
          <w:vertAlign w:val="subscript"/>
          <w:lang w:eastAsia="ja-JP"/>
        </w:rPr>
        <w:t xml:space="preserve"> PC</w:t>
      </w:r>
      <w:r w:rsidRPr="00C067A3">
        <w:rPr>
          <w:rFonts w:eastAsia="SimSun"/>
          <w:lang w:eastAsia="ja-JP"/>
        </w:rPr>
        <w:t xml:space="preserve"> is the gain difference in dB specified in </w:t>
      </w:r>
      <w:r w:rsidRPr="00C067A3">
        <w:t xml:space="preserve">TS 38.133 [17] Table B.2.1.3.1-1, </w:t>
      </w:r>
      <w:r w:rsidRPr="00C067A3">
        <w:rPr>
          <w:rFonts w:eastAsia="SimSun"/>
          <w:lang w:eastAsia="ja-JP"/>
        </w:rPr>
        <w:t xml:space="preserve">according to Power Class, and is only applied when the UE is assumed to be using rough beams. Otherwise, use 0dB  </w:t>
      </w:r>
    </w:p>
    <w:p w14:paraId="3610A64C" w14:textId="77777777" w:rsidR="00BF7CBC" w:rsidRPr="00C067A3" w:rsidRDefault="00BF7CBC" w:rsidP="00BF7CBC">
      <w:pPr>
        <w:pStyle w:val="B1"/>
        <w:rPr>
          <w:rFonts w:eastAsia="SimSun"/>
          <w:lang w:eastAsia="ja-JP"/>
        </w:rPr>
      </w:pPr>
      <w:r w:rsidRPr="00C067A3">
        <w:rPr>
          <w:rFonts w:ascii="Calibri" w:eastAsia="SimSun" w:hAnsi="Calibri" w:cs="Calibri"/>
        </w:rPr>
        <w:tab/>
      </w:r>
      <w:r w:rsidRPr="00BF7CBC">
        <w:rPr>
          <w:rFonts w:ascii="Calibri" w:eastAsia="SimSun" w:hAnsi="Calibri" w:cs="Calibri"/>
          <w:highlight w:val="yellow"/>
        </w:rPr>
        <w:t>ΣMB</w:t>
      </w:r>
      <w:r w:rsidRPr="00BF7CBC">
        <w:rPr>
          <w:rFonts w:ascii="Calibri" w:eastAsia="SimSun" w:hAnsi="Calibri" w:cs="Calibri"/>
          <w:highlight w:val="yellow"/>
          <w:vertAlign w:val="subscript"/>
        </w:rPr>
        <w:t>P</w:t>
      </w:r>
      <w:r w:rsidRPr="00BF7CBC">
        <w:rPr>
          <w:rFonts w:eastAsia="SimSun"/>
          <w:highlight w:val="yellow"/>
          <w:lang w:eastAsia="ja-JP"/>
        </w:rPr>
        <w:t xml:space="preserve"> is the </w:t>
      </w:r>
      <w:r w:rsidRPr="00BF7CBC">
        <w:rPr>
          <w:rFonts w:eastAsia="SimSun"/>
          <w:highlight w:val="yellow"/>
        </w:rPr>
        <w:t>UE multi-band relaxation factor</w:t>
      </w:r>
      <w:r w:rsidRPr="00BF7CBC">
        <w:rPr>
          <w:rFonts w:eastAsia="SimSun"/>
          <w:highlight w:val="yellow"/>
          <w:lang w:eastAsia="ja-JP"/>
        </w:rPr>
        <w:t xml:space="preserve"> value in dB specified in TS 38.101-2 </w:t>
      </w:r>
      <w:r w:rsidRPr="00BF7CBC">
        <w:rPr>
          <w:rFonts w:eastAsia="SimSun"/>
          <w:highlight w:val="yellow"/>
        </w:rPr>
        <w:t>[16] clause 6.2.1</w:t>
      </w:r>
    </w:p>
    <w:p w14:paraId="37C8811C" w14:textId="77777777" w:rsidR="00BF7CBC" w:rsidRPr="00C067A3" w:rsidRDefault="00BF7CBC" w:rsidP="00BF7CBC">
      <w:r w:rsidRPr="00C067A3">
        <w:t>For signals arriving from Spherical coverage directions:</w:t>
      </w:r>
    </w:p>
    <w:p w14:paraId="220DDE4C" w14:textId="77777777" w:rsidR="00BF7CBC" w:rsidRPr="00C067A3" w:rsidRDefault="00BF7CBC" w:rsidP="00BF7CBC">
      <w:pPr>
        <w:pStyle w:val="B1"/>
      </w:pPr>
      <w:r w:rsidRPr="00BF7CBC">
        <w:rPr>
          <w:highlight w:val="yellow"/>
        </w:rPr>
        <w:t>Noise in dBm/SCS</w:t>
      </w:r>
      <w:r w:rsidRPr="00BF7CBC">
        <w:rPr>
          <w:highlight w:val="yellow"/>
          <w:lang w:eastAsia="ja-JP"/>
        </w:rPr>
        <w:t xml:space="preserve"> = </w:t>
      </w:r>
      <w:r w:rsidRPr="00BF7CBC">
        <w:rPr>
          <w:highlight w:val="yellow"/>
        </w:rPr>
        <w:t>EIS spherical coverage</w:t>
      </w:r>
      <w:r w:rsidRPr="00BF7CBC">
        <w:rPr>
          <w:highlight w:val="yellow"/>
          <w:vertAlign w:val="subscript"/>
          <w:lang w:eastAsia="ja-JP"/>
        </w:rPr>
        <w:t xml:space="preserve"> PC, band, Ch </w:t>
      </w:r>
      <w:proofErr w:type="gramStart"/>
      <w:r w:rsidRPr="00BF7CBC">
        <w:rPr>
          <w:highlight w:val="yellow"/>
          <w:vertAlign w:val="subscript"/>
          <w:lang w:eastAsia="ja-JP"/>
        </w:rPr>
        <w:t>BW</w:t>
      </w:r>
      <w:r w:rsidRPr="00BF7CBC">
        <w:rPr>
          <w:highlight w:val="yellow"/>
          <w:lang w:eastAsia="ja-JP"/>
        </w:rPr>
        <w:t xml:space="preserve">  –</w:t>
      </w:r>
      <w:proofErr w:type="gramEnd"/>
      <w:r w:rsidRPr="00BF7CBC">
        <w:rPr>
          <w:highlight w:val="yellow"/>
          <w:lang w:eastAsia="ja-JP"/>
        </w:rPr>
        <w:t xml:space="preserve"> SNR</w:t>
      </w:r>
      <w:r w:rsidRPr="00BF7CBC">
        <w:rPr>
          <w:highlight w:val="yellow"/>
          <w:vertAlign w:val="subscript"/>
          <w:lang w:eastAsia="ja-JP"/>
        </w:rPr>
        <w:t>Refsens</w:t>
      </w:r>
      <w:r w:rsidRPr="00BF7CBC">
        <w:rPr>
          <w:highlight w:val="yellow"/>
          <w:lang w:eastAsia="ja-JP"/>
        </w:rPr>
        <w:t xml:space="preserve"> -10Log</w:t>
      </w:r>
      <w:r w:rsidRPr="00BF7CBC">
        <w:rPr>
          <w:highlight w:val="yellow"/>
          <w:vertAlign w:val="subscript"/>
          <w:lang w:eastAsia="ja-JP"/>
        </w:rPr>
        <w:t xml:space="preserve">10 </w:t>
      </w:r>
      <w:r w:rsidRPr="00BF7CBC">
        <w:rPr>
          <w:highlight w:val="yellow"/>
          <w:lang w:eastAsia="ja-JP"/>
        </w:rPr>
        <w:t>(N</w:t>
      </w:r>
      <w:r w:rsidRPr="00BF7CBC">
        <w:rPr>
          <w:highlight w:val="yellow"/>
          <w:vertAlign w:val="subscript"/>
          <w:lang w:eastAsia="ja-JP"/>
        </w:rPr>
        <w:t>RB</w:t>
      </w:r>
      <w:r w:rsidRPr="00BF7CBC">
        <w:rPr>
          <w:rFonts w:eastAsia="SimSun"/>
          <w:highlight w:val="yellow"/>
          <w:vertAlign w:val="subscript"/>
          <w:lang w:eastAsia="ja-JP"/>
        </w:rPr>
        <w:t>_Ch BW, SCS</w:t>
      </w:r>
      <w:r w:rsidRPr="00BF7CBC">
        <w:rPr>
          <w:highlight w:val="yellow"/>
          <w:lang w:eastAsia="ja-JP"/>
        </w:rPr>
        <w:t xml:space="preserve"> x 12) +Z</w:t>
      </w:r>
      <w:r w:rsidRPr="00BF7CBC">
        <w:rPr>
          <w:highlight w:val="yellow"/>
          <w:vertAlign w:val="subscript"/>
          <w:lang w:eastAsia="ja-JP"/>
        </w:rPr>
        <w:t xml:space="preserve"> PC</w:t>
      </w:r>
      <w:r w:rsidRPr="00BF7CBC">
        <w:rPr>
          <w:highlight w:val="yellow"/>
          <w:lang w:eastAsia="zh-CN"/>
        </w:rPr>
        <w:t xml:space="preserve"> </w:t>
      </w:r>
      <w:r w:rsidRPr="00BF7CBC">
        <w:rPr>
          <w:highlight w:val="yellow"/>
          <w:lang w:eastAsia="ja-JP"/>
        </w:rPr>
        <w:t xml:space="preserve">+ </w:t>
      </w:r>
      <w:r w:rsidRPr="00BF7CBC">
        <w:rPr>
          <w:rFonts w:ascii="Calibri" w:hAnsi="Calibri" w:cs="Calibri"/>
          <w:highlight w:val="yellow"/>
        </w:rPr>
        <w:t>ΣMB</w:t>
      </w:r>
      <w:r w:rsidRPr="00BF7CBC">
        <w:rPr>
          <w:rFonts w:ascii="Calibri" w:hAnsi="Calibri" w:cs="Calibri"/>
          <w:highlight w:val="yellow"/>
          <w:vertAlign w:val="subscript"/>
        </w:rPr>
        <w:t>S</w:t>
      </w:r>
    </w:p>
    <w:p w14:paraId="0915DC42" w14:textId="77777777" w:rsidR="00BF7CBC" w:rsidRPr="00C067A3" w:rsidRDefault="00BF7CBC" w:rsidP="00BF7CBC">
      <w:pPr>
        <w:keepLines/>
        <w:rPr>
          <w:rFonts w:eastAsia="SimSun"/>
          <w:iCs/>
          <w:lang w:eastAsia="ja-JP"/>
        </w:rPr>
      </w:pPr>
      <w:r w:rsidRPr="00C067A3">
        <w:rPr>
          <w:rFonts w:eastAsia="SimSun"/>
          <w:iCs/>
          <w:lang w:eastAsia="ja-JP"/>
        </w:rPr>
        <w:t>where:</w:t>
      </w:r>
    </w:p>
    <w:p w14:paraId="26AF90DE" w14:textId="77777777" w:rsidR="00BF7CBC" w:rsidRPr="00C067A3" w:rsidRDefault="00BF7CBC" w:rsidP="00BF7CBC">
      <w:pPr>
        <w:pStyle w:val="B1"/>
        <w:rPr>
          <w:rFonts w:eastAsia="SimSun"/>
          <w:lang w:eastAsia="ja-JP"/>
        </w:rPr>
      </w:pPr>
      <w:r w:rsidRPr="00C067A3">
        <w:rPr>
          <w:rFonts w:eastAsia="SimSun"/>
          <w:lang w:eastAsia="ja-JP"/>
        </w:rPr>
        <w:tab/>
      </w:r>
      <w:r w:rsidRPr="00C067A3">
        <w:t>EIS spherical coverage</w:t>
      </w:r>
      <w:r w:rsidRPr="00C067A3">
        <w:rPr>
          <w:rFonts w:eastAsia="SimSun"/>
          <w:vertAlign w:val="subscript"/>
          <w:lang w:eastAsia="ja-JP"/>
        </w:rPr>
        <w:t xml:space="preserve"> PC, band, Ch BW</w:t>
      </w:r>
      <w:r w:rsidRPr="00C067A3">
        <w:rPr>
          <w:rFonts w:eastAsia="SimSun"/>
          <w:lang w:eastAsia="ja-JP"/>
        </w:rPr>
        <w:t xml:space="preserve"> is the </w:t>
      </w:r>
      <w:r w:rsidRPr="00C067A3">
        <w:t>EIS spherical coverage</w:t>
      </w:r>
      <w:r w:rsidRPr="00C067A3">
        <w:rPr>
          <w:rFonts w:eastAsia="SimSun"/>
          <w:lang w:eastAsia="ja-JP"/>
        </w:rPr>
        <w:t xml:space="preserve"> value in dBm </w:t>
      </w:r>
      <w:r w:rsidRPr="00C067A3">
        <w:t>specified in TS 38.101-2 [16] clause 7.3.4</w:t>
      </w:r>
      <w:r w:rsidRPr="00C067A3">
        <w:rPr>
          <w:rFonts w:eastAsia="SimSun"/>
        </w:rPr>
        <w:t xml:space="preserve"> </w:t>
      </w:r>
      <w:r w:rsidRPr="00C067A3">
        <w:rPr>
          <w:rFonts w:eastAsia="SimSun"/>
          <w:lang w:eastAsia="ja-JP"/>
        </w:rPr>
        <w:t>according to Power Class, Operating band and Channel bandwidth</w:t>
      </w:r>
    </w:p>
    <w:p w14:paraId="385553AA" w14:textId="77777777" w:rsidR="00BF7CBC" w:rsidRPr="00C067A3" w:rsidRDefault="00BF7CBC" w:rsidP="00BF7CBC">
      <w:pPr>
        <w:pStyle w:val="B1"/>
        <w:rPr>
          <w:rFonts w:eastAsia="SimSun"/>
          <w:lang w:eastAsia="ja-JP"/>
        </w:rPr>
      </w:pPr>
      <w:r w:rsidRPr="00C067A3">
        <w:rPr>
          <w:rFonts w:eastAsia="SimSun"/>
          <w:lang w:eastAsia="ja-JP"/>
        </w:rPr>
        <w:tab/>
        <w:t>SNR</w:t>
      </w:r>
      <w:r w:rsidRPr="00C067A3">
        <w:rPr>
          <w:rFonts w:eastAsia="SimSun"/>
          <w:vertAlign w:val="subscript"/>
          <w:lang w:eastAsia="ja-JP"/>
        </w:rPr>
        <w:t>Refsens</w:t>
      </w:r>
      <w:r w:rsidRPr="00C067A3">
        <w:rPr>
          <w:rFonts w:eastAsia="SimSun"/>
          <w:lang w:eastAsia="ja-JP"/>
        </w:rPr>
        <w:t xml:space="preserve"> is the SNR used for simulation of Refsens and EIS spherical coverage, and is -1 dB</w:t>
      </w:r>
    </w:p>
    <w:p w14:paraId="3C777162" w14:textId="77777777" w:rsidR="00BF7CBC" w:rsidRPr="00C067A3" w:rsidRDefault="00BF7CBC" w:rsidP="00BF7CBC">
      <w:pPr>
        <w:pStyle w:val="B1"/>
        <w:rPr>
          <w:rFonts w:eastAsia="SimSun"/>
          <w:lang w:eastAsia="ja-JP"/>
        </w:rPr>
      </w:pPr>
      <w:r w:rsidRPr="00C067A3">
        <w:rPr>
          <w:rFonts w:eastAsia="SimSun"/>
          <w:lang w:eastAsia="ja-JP"/>
        </w:rPr>
        <w:tab/>
        <w:t>N</w:t>
      </w:r>
      <w:r w:rsidRPr="00C067A3">
        <w:rPr>
          <w:rFonts w:eastAsia="SimSun"/>
          <w:vertAlign w:val="subscript"/>
          <w:lang w:eastAsia="ja-JP"/>
        </w:rPr>
        <w:t>RB_Ch BW, SCS</w:t>
      </w:r>
      <w:r w:rsidRPr="00C067A3">
        <w:rPr>
          <w:rFonts w:eastAsia="SimSun"/>
          <w:lang w:eastAsia="ja-JP"/>
        </w:rPr>
        <w:t xml:space="preserve"> is the number of PRBs </w:t>
      </w:r>
      <w:r w:rsidRPr="00C067A3">
        <w:t xml:space="preserve">specified in TS 38.101-2 [16] </w:t>
      </w:r>
      <w:r w:rsidRPr="00C067A3">
        <w:rPr>
          <w:rFonts w:eastAsia="SimSun"/>
        </w:rPr>
        <w:t>Table 5.3.2-1</w:t>
      </w:r>
      <w:r w:rsidRPr="00C067A3">
        <w:t xml:space="preserve"> </w:t>
      </w:r>
      <w:r w:rsidRPr="00C067A3">
        <w:rPr>
          <w:rFonts w:eastAsia="SimSun"/>
          <w:lang w:eastAsia="ja-JP"/>
        </w:rPr>
        <w:t>according to Channel bandwidth and subcarrier spacing (not necessarily equal to the number of PRBs used in the test case)</w:t>
      </w:r>
    </w:p>
    <w:p w14:paraId="4D458129" w14:textId="77777777" w:rsidR="00BF7CBC" w:rsidRPr="00C067A3" w:rsidRDefault="00BF7CBC" w:rsidP="00BF7CBC">
      <w:pPr>
        <w:pStyle w:val="B1"/>
        <w:rPr>
          <w:rFonts w:eastAsia="SimSun"/>
          <w:lang w:eastAsia="ja-JP"/>
        </w:rPr>
      </w:pPr>
      <w:r w:rsidRPr="00C067A3">
        <w:rPr>
          <w:rFonts w:eastAsia="SimSun"/>
          <w:lang w:eastAsia="ja-JP"/>
        </w:rPr>
        <w:tab/>
        <w:t>12 is the number of subcarriers in a PRB</w:t>
      </w:r>
    </w:p>
    <w:p w14:paraId="7E78E373" w14:textId="77777777" w:rsidR="00BF7CBC" w:rsidRPr="00C067A3" w:rsidRDefault="00BF7CBC" w:rsidP="00BF7CBC">
      <w:pPr>
        <w:pStyle w:val="B1"/>
        <w:rPr>
          <w:rFonts w:eastAsia="SimSun"/>
          <w:lang w:eastAsia="ja-JP"/>
        </w:rPr>
      </w:pPr>
      <w:r w:rsidRPr="00C067A3">
        <w:rPr>
          <w:rFonts w:eastAsia="SimSun"/>
          <w:lang w:eastAsia="ja-JP"/>
        </w:rPr>
        <w:tab/>
        <w:t>Z</w:t>
      </w:r>
      <w:r w:rsidRPr="00C067A3">
        <w:rPr>
          <w:vertAlign w:val="subscript"/>
          <w:lang w:eastAsia="ja-JP"/>
        </w:rPr>
        <w:t xml:space="preserve"> PC</w:t>
      </w:r>
      <w:r w:rsidRPr="00C067A3">
        <w:rPr>
          <w:rFonts w:eastAsia="SimSun"/>
          <w:lang w:eastAsia="ja-JP"/>
        </w:rPr>
        <w:t xml:space="preserve"> is the gain difference in dB specified in </w:t>
      </w:r>
      <w:r w:rsidRPr="00C067A3">
        <w:t xml:space="preserve">TS 38.133 [17] Table B.2.1.3.2-1, </w:t>
      </w:r>
      <w:r w:rsidRPr="00C067A3">
        <w:rPr>
          <w:rFonts w:eastAsia="SimSun"/>
          <w:lang w:eastAsia="ja-JP"/>
        </w:rPr>
        <w:t xml:space="preserve">according to Power Class, and is only applied when the UE is assumed to be using rough beams. Otherwise, use 0dB  </w:t>
      </w:r>
    </w:p>
    <w:p w14:paraId="7EBA9FA5" w14:textId="77777777" w:rsidR="00BF7CBC" w:rsidRPr="00C067A3" w:rsidRDefault="00BF7CBC" w:rsidP="00BF7CBC">
      <w:pPr>
        <w:pStyle w:val="B1"/>
        <w:rPr>
          <w:rFonts w:eastAsia="SimSun"/>
          <w:lang w:eastAsia="ja-JP"/>
        </w:rPr>
      </w:pPr>
      <w:r w:rsidRPr="00C067A3">
        <w:rPr>
          <w:rFonts w:ascii="Calibri" w:eastAsia="SimSun" w:hAnsi="Calibri" w:cs="Calibri"/>
        </w:rPr>
        <w:tab/>
      </w:r>
      <w:r w:rsidRPr="00BF7CBC">
        <w:rPr>
          <w:rFonts w:ascii="Calibri" w:eastAsia="SimSun" w:hAnsi="Calibri" w:cs="Calibri"/>
          <w:highlight w:val="yellow"/>
        </w:rPr>
        <w:t>ΣMB</w:t>
      </w:r>
      <w:r w:rsidRPr="00BF7CBC">
        <w:rPr>
          <w:rFonts w:ascii="Calibri" w:eastAsia="SimSun" w:hAnsi="Calibri" w:cs="Calibri"/>
          <w:highlight w:val="yellow"/>
          <w:vertAlign w:val="subscript"/>
        </w:rPr>
        <w:t>S</w:t>
      </w:r>
      <w:r w:rsidRPr="00BF7CBC">
        <w:rPr>
          <w:rFonts w:eastAsia="SimSun"/>
          <w:highlight w:val="yellow"/>
          <w:lang w:eastAsia="ja-JP"/>
        </w:rPr>
        <w:t xml:space="preserve"> is the </w:t>
      </w:r>
      <w:r w:rsidRPr="00BF7CBC">
        <w:rPr>
          <w:rFonts w:eastAsia="SimSun"/>
          <w:highlight w:val="yellow"/>
        </w:rPr>
        <w:t>UE multi-band relaxation factor</w:t>
      </w:r>
      <w:r w:rsidRPr="00BF7CBC">
        <w:rPr>
          <w:rFonts w:eastAsia="SimSun"/>
          <w:highlight w:val="yellow"/>
          <w:lang w:eastAsia="ja-JP"/>
        </w:rPr>
        <w:t xml:space="preserve"> value in dB specified in TS 38.101-2 </w:t>
      </w:r>
      <w:r w:rsidRPr="00BF7CBC">
        <w:rPr>
          <w:rFonts w:eastAsia="SimSun"/>
          <w:highlight w:val="yellow"/>
        </w:rPr>
        <w:t>[16] clause 6.2.1</w:t>
      </w:r>
    </w:p>
    <w:p w14:paraId="588B7A4C" w14:textId="77777777" w:rsidR="00BF7CBC" w:rsidRPr="00C067A3" w:rsidRDefault="00BF7CBC" w:rsidP="00BF7CBC">
      <w:r w:rsidRPr="00C067A3">
        <w:t>The analysis spreadsheet converts dBm/SCS to linear power in pW/SCS for ease of further calculations.</w:t>
      </w:r>
    </w:p>
    <w:p w14:paraId="3B169873" w14:textId="6CE3423A" w:rsidR="00BF7CBC" w:rsidRDefault="00BF7CBC" w:rsidP="000721EC"/>
    <w:p w14:paraId="202B4C8E" w14:textId="23057540" w:rsidR="00BF7CBC" w:rsidRPr="00D94513" w:rsidRDefault="00BF7CBC" w:rsidP="000721EC">
      <w:pPr>
        <w:rPr>
          <w:b/>
          <w:i/>
        </w:rPr>
      </w:pPr>
      <w:r w:rsidRPr="00D94513">
        <w:rPr>
          <w:b/>
          <w:i/>
        </w:rPr>
        <w:t xml:space="preserve">Observation 1: The MBR definition factors currently defined in TR 38.903 [7] are no longer valid for Release 16 since </w:t>
      </w:r>
      <w:r w:rsidRPr="00D94513">
        <w:rPr>
          <w:rFonts w:ascii="Symbol" w:hAnsi="Symbol"/>
          <w:b/>
          <w:i/>
        </w:rPr>
        <w:t></w:t>
      </w:r>
      <w:r w:rsidRPr="00D94513">
        <w:rPr>
          <w:b/>
          <w:i/>
        </w:rPr>
        <w:t xml:space="preserve">MB is an obsolete definition </w:t>
      </w:r>
      <w:r w:rsidR="00D94513" w:rsidRPr="00D94513">
        <w:rPr>
          <w:b/>
          <w:i/>
        </w:rPr>
        <w:t xml:space="preserve">as it </w:t>
      </w:r>
      <w:r w:rsidR="00AA1ACF" w:rsidRPr="00D94513">
        <w:rPr>
          <w:b/>
          <w:i/>
        </w:rPr>
        <w:t>has</w:t>
      </w:r>
      <w:r w:rsidR="00D94513" w:rsidRPr="00D94513">
        <w:rPr>
          <w:b/>
          <w:i/>
        </w:rPr>
        <w:t xml:space="preserve"> been removed</w:t>
      </w:r>
      <w:r w:rsidRPr="00D94513">
        <w:rPr>
          <w:b/>
          <w:i/>
        </w:rPr>
        <w:t>.</w:t>
      </w:r>
    </w:p>
    <w:p w14:paraId="6CEABAB9" w14:textId="59BD0A8E" w:rsidR="000721EC" w:rsidRDefault="000721EC" w:rsidP="000721EC">
      <w:pPr>
        <w:rPr>
          <w:b/>
          <w:i/>
        </w:rPr>
      </w:pPr>
      <w:r w:rsidRPr="00EC67C9">
        <w:rPr>
          <w:b/>
          <w:i/>
        </w:rPr>
        <w:t xml:space="preserve">Proposal </w:t>
      </w:r>
      <w:r w:rsidR="0040768B">
        <w:rPr>
          <w:b/>
          <w:i/>
        </w:rPr>
        <w:t>1</w:t>
      </w:r>
      <w:r w:rsidRPr="00EC67C9">
        <w:rPr>
          <w:b/>
          <w:i/>
        </w:rPr>
        <w:t xml:space="preserve">: </w:t>
      </w:r>
      <w:r w:rsidR="00AA1ACF">
        <w:rPr>
          <w:b/>
          <w:i/>
        </w:rPr>
        <w:t>Update the MBR definition in the calculation method to account for the changes to the MBR framework requirements in RAN4.</w:t>
      </w:r>
    </w:p>
    <w:p w14:paraId="725ABB02" w14:textId="1DC53676" w:rsidR="0068629B" w:rsidRDefault="0068629B" w:rsidP="004350FA">
      <w:pPr>
        <w:pStyle w:val="TAL"/>
        <w:rPr>
          <w:rFonts w:ascii="Times New Roman" w:hAnsi="Times New Roman"/>
          <w:sz w:val="20"/>
        </w:rPr>
      </w:pPr>
    </w:p>
    <w:p w14:paraId="18C8D890" w14:textId="7ACD4C3A" w:rsidR="00A16C44" w:rsidRPr="00905269" w:rsidRDefault="0068629B" w:rsidP="00A16C44">
      <w:pPr>
        <w:pStyle w:val="Heading1"/>
      </w:pPr>
      <w:r>
        <w:t>3</w:t>
      </w:r>
      <w:r w:rsidR="00A16C44" w:rsidRPr="00905269">
        <w:t>.</w:t>
      </w:r>
      <w:r w:rsidR="00A16C44">
        <w:tab/>
      </w:r>
      <w:r w:rsidR="00A16C44" w:rsidRPr="00905269">
        <w:t>Conclusion</w:t>
      </w:r>
    </w:p>
    <w:p w14:paraId="6C28DB96" w14:textId="2486F11D" w:rsidR="00A16C44" w:rsidRPr="00360E85" w:rsidRDefault="00A16C44" w:rsidP="00E25013">
      <w:pPr>
        <w:spacing w:after="100" w:afterAutospacing="1"/>
        <w:jc w:val="both"/>
        <w:rPr>
          <w:rFonts w:eastAsia="Arial Unicode MS" w:cs="Arial"/>
          <w:kern w:val="2"/>
          <w:lang w:val="en-US" w:eastAsia="zh-CN"/>
        </w:rPr>
      </w:pPr>
      <w:r w:rsidRPr="00360E85">
        <w:rPr>
          <w:rFonts w:eastAsia="Arial Unicode MS" w:cs="Arial" w:hint="eastAsia"/>
          <w:kern w:val="2"/>
          <w:lang w:val="en-US" w:eastAsia="zh-CN"/>
        </w:rPr>
        <w:t xml:space="preserve">In this contribution, we </w:t>
      </w:r>
      <w:r w:rsidR="00030701" w:rsidRPr="00360E85">
        <w:rPr>
          <w:rFonts w:eastAsia="Arial Unicode MS" w:cs="Arial"/>
          <w:kern w:val="2"/>
          <w:lang w:val="en-US" w:eastAsia="zh-CN"/>
        </w:rPr>
        <w:t xml:space="preserve">further discussed </w:t>
      </w:r>
      <w:r w:rsidR="00E27009">
        <w:t xml:space="preserve">our views on </w:t>
      </w:r>
      <w:r w:rsidR="005C6A1C">
        <w:t xml:space="preserve">Release 15 and Release 16 MBR requirements </w:t>
      </w:r>
      <w:r w:rsidR="00E27009">
        <w:t>and related test cases</w:t>
      </w:r>
      <w:r w:rsidR="00030701" w:rsidRPr="00360E85">
        <w:rPr>
          <w:rFonts w:eastAsia="Arial Unicode MS" w:cs="Arial"/>
          <w:kern w:val="2"/>
          <w:lang w:val="en-US" w:eastAsia="zh-CN"/>
        </w:rPr>
        <w:t>.</w:t>
      </w:r>
      <w:r w:rsidRPr="00360E85">
        <w:rPr>
          <w:rFonts w:eastAsia="Arial Unicode MS" w:cs="Arial" w:hint="eastAsia"/>
          <w:kern w:val="2"/>
          <w:lang w:val="en-US" w:eastAsia="zh-CN"/>
        </w:rPr>
        <w:t xml:space="preserve"> </w:t>
      </w:r>
      <w:r w:rsidR="00030701" w:rsidRPr="00360E85">
        <w:rPr>
          <w:rFonts w:eastAsia="Arial Unicode MS" w:cs="Arial"/>
          <w:kern w:val="2"/>
          <w:lang w:val="en-US" w:eastAsia="zh-CN"/>
        </w:rPr>
        <w:t>Based on the discussion, our observation</w:t>
      </w:r>
      <w:r w:rsidRPr="00360E85">
        <w:rPr>
          <w:rFonts w:eastAsia="Arial Unicode MS" w:cs="Arial"/>
          <w:kern w:val="2"/>
          <w:lang w:val="en-US" w:eastAsia="zh-CN"/>
        </w:rPr>
        <w:t xml:space="preserve"> </w:t>
      </w:r>
      <w:r w:rsidR="00030701" w:rsidRPr="00360E85">
        <w:rPr>
          <w:rFonts w:eastAsia="Arial Unicode MS" w:cs="Arial"/>
          <w:kern w:val="2"/>
          <w:lang w:val="en-US" w:eastAsia="zh-CN"/>
        </w:rPr>
        <w:t>and proposal</w:t>
      </w:r>
      <w:r w:rsidR="006E6895" w:rsidRPr="00360E85">
        <w:rPr>
          <w:rFonts w:eastAsia="Arial Unicode MS" w:cs="Arial"/>
          <w:kern w:val="2"/>
          <w:lang w:val="en-US" w:eastAsia="zh-CN"/>
        </w:rPr>
        <w:t xml:space="preserve"> </w:t>
      </w:r>
      <w:r w:rsidRPr="00360E85">
        <w:rPr>
          <w:rFonts w:eastAsia="Arial Unicode MS" w:cs="Arial"/>
          <w:kern w:val="2"/>
          <w:lang w:val="en-US" w:eastAsia="zh-CN"/>
        </w:rPr>
        <w:t>are summarized as follows:</w:t>
      </w:r>
    </w:p>
    <w:p w14:paraId="7A45E782" w14:textId="77777777" w:rsidR="00CB202D" w:rsidRPr="00D94513" w:rsidRDefault="00CB202D" w:rsidP="00CB202D">
      <w:pPr>
        <w:rPr>
          <w:b/>
          <w:i/>
        </w:rPr>
      </w:pPr>
      <w:r w:rsidRPr="00D94513">
        <w:rPr>
          <w:b/>
          <w:i/>
        </w:rPr>
        <w:t xml:space="preserve">Observation 1: The MBR definition factors currently defined in TR 38.903 [7] are no longer valid for Release 16 since </w:t>
      </w:r>
      <w:r w:rsidRPr="00D94513">
        <w:rPr>
          <w:rFonts w:ascii="Symbol" w:hAnsi="Symbol"/>
          <w:b/>
          <w:i/>
        </w:rPr>
        <w:t></w:t>
      </w:r>
      <w:r w:rsidRPr="00D94513">
        <w:rPr>
          <w:b/>
          <w:i/>
        </w:rPr>
        <w:t>MB is an obsolete definition as it has been removed.</w:t>
      </w:r>
    </w:p>
    <w:p w14:paraId="66CF5E1C" w14:textId="77777777" w:rsidR="00CB202D" w:rsidRDefault="00CB202D" w:rsidP="00CB202D">
      <w:pPr>
        <w:rPr>
          <w:b/>
          <w:i/>
        </w:rPr>
      </w:pPr>
      <w:r w:rsidRPr="00EC67C9">
        <w:rPr>
          <w:b/>
          <w:i/>
        </w:rPr>
        <w:t xml:space="preserve">Proposal </w:t>
      </w:r>
      <w:r>
        <w:rPr>
          <w:b/>
          <w:i/>
        </w:rPr>
        <w:t>1</w:t>
      </w:r>
      <w:r w:rsidRPr="00EC67C9">
        <w:rPr>
          <w:b/>
          <w:i/>
        </w:rPr>
        <w:t xml:space="preserve">: </w:t>
      </w:r>
      <w:r>
        <w:rPr>
          <w:b/>
          <w:i/>
        </w:rPr>
        <w:t>Update the MBR definition in the calculation method to account for the changes to the MBR framework requirements in RAN4.</w:t>
      </w:r>
    </w:p>
    <w:p w14:paraId="031DC257" w14:textId="2B3F9FFC" w:rsidR="00A16C44" w:rsidRDefault="00A16C44" w:rsidP="00A16C44">
      <w:pPr>
        <w:pStyle w:val="Heading1"/>
        <w:spacing w:before="120" w:after="100" w:afterAutospacing="1"/>
        <w:ind w:left="0" w:firstLine="0"/>
        <w:jc w:val="both"/>
        <w:rPr>
          <w:b/>
          <w:lang w:val="en-US"/>
        </w:rPr>
      </w:pPr>
      <w:r w:rsidRPr="00B96293">
        <w:rPr>
          <w:b/>
          <w:lang w:val="en-US"/>
        </w:rPr>
        <w:lastRenderedPageBreak/>
        <w:t>References</w:t>
      </w:r>
    </w:p>
    <w:p w14:paraId="34186F6A" w14:textId="64F4F32E" w:rsidR="00C67780" w:rsidRDefault="00C67780" w:rsidP="00655EAA">
      <w:pPr>
        <w:pStyle w:val="B1"/>
        <w:ind w:left="719" w:hanging="435"/>
      </w:pPr>
      <w:bookmarkStart w:id="4" w:name="_Ref525026860"/>
      <w:r>
        <w:t xml:space="preserve">[1] </w:t>
      </w:r>
      <w:r>
        <w:tab/>
        <w:t xml:space="preserve">R5-199424, </w:t>
      </w:r>
      <w:r w:rsidRPr="00DA1FF9">
        <w:t>"</w:t>
      </w:r>
      <w:r>
        <w:t>LS on Multiband relaxation for FR2</w:t>
      </w:r>
      <w:r w:rsidRPr="00DA1FF9">
        <w:t>"</w:t>
      </w:r>
      <w:r>
        <w:t xml:space="preserve">, Ericsson. </w:t>
      </w:r>
    </w:p>
    <w:p w14:paraId="14E1960B" w14:textId="4D912677" w:rsidR="00655EAA" w:rsidRDefault="00655EAA" w:rsidP="00655EAA">
      <w:pPr>
        <w:pStyle w:val="B1"/>
        <w:ind w:left="719" w:hanging="435"/>
      </w:pPr>
      <w:r>
        <w:t>[</w:t>
      </w:r>
      <w:r w:rsidR="00C67780">
        <w:t>2</w:t>
      </w:r>
      <w:r>
        <w:t>]</w:t>
      </w:r>
      <w:r>
        <w:tab/>
        <w:t xml:space="preserve">R4-2006351, </w:t>
      </w:r>
      <w:r w:rsidRPr="00DA1FF9">
        <w:t>"</w:t>
      </w:r>
      <w:r>
        <w:t>LS response on Multiband relaxation for FR2</w:t>
      </w:r>
      <w:r w:rsidRPr="00DA1FF9">
        <w:t>"</w:t>
      </w:r>
      <w:r>
        <w:t>, Apple.</w:t>
      </w:r>
    </w:p>
    <w:p w14:paraId="23A3B224" w14:textId="6CFD4FAA" w:rsidR="00CF3D74" w:rsidRDefault="00CF3D74" w:rsidP="00CF3D74">
      <w:pPr>
        <w:pStyle w:val="B1"/>
      </w:pPr>
      <w:r w:rsidRPr="00DA1FF9">
        <w:t>[</w:t>
      </w:r>
      <w:r w:rsidR="00C67780">
        <w:t>3</w:t>
      </w:r>
      <w:r w:rsidRPr="00DA1FF9">
        <w:t>]</w:t>
      </w:r>
      <w:r>
        <w:tab/>
      </w:r>
      <w:r w:rsidR="00995F0D">
        <w:tab/>
        <w:t>R4</w:t>
      </w:r>
      <w:r w:rsidRPr="00DA1FF9">
        <w:t>-</w:t>
      </w:r>
      <w:r w:rsidR="00995F0D">
        <w:t>2006352</w:t>
      </w:r>
      <w:r w:rsidRPr="00DA1FF9">
        <w:t>, "</w:t>
      </w:r>
      <w:r w:rsidR="007856BE">
        <w:t>CR to 38101-2 on correction of the FR2 multi-band requirement framework</w:t>
      </w:r>
      <w:r w:rsidRPr="00DA1FF9">
        <w:t xml:space="preserve">", </w:t>
      </w:r>
      <w:r w:rsidR="007856BE">
        <w:t>Apple</w:t>
      </w:r>
      <w:r w:rsidRPr="00DA1FF9">
        <w:t>.</w:t>
      </w:r>
    </w:p>
    <w:p w14:paraId="28C46D0E" w14:textId="3582C940" w:rsidR="00655EAA" w:rsidRDefault="00655EAA" w:rsidP="00655EAA">
      <w:pPr>
        <w:pStyle w:val="B1"/>
      </w:pPr>
      <w:r w:rsidRPr="00DA1FF9">
        <w:t>[</w:t>
      </w:r>
      <w:r w:rsidR="00C67780">
        <w:t>4</w:t>
      </w:r>
      <w:r w:rsidRPr="00DA1FF9">
        <w:t>]</w:t>
      </w:r>
      <w:r>
        <w:tab/>
      </w:r>
      <w:r w:rsidRPr="00DA1FF9">
        <w:tab/>
        <w:t>R</w:t>
      </w:r>
      <w:r>
        <w:t>4</w:t>
      </w:r>
      <w:r w:rsidRPr="00DA1FF9">
        <w:t>-</w:t>
      </w:r>
      <w:r>
        <w:t>2006313</w:t>
      </w:r>
      <w:r w:rsidRPr="00DA1FF9">
        <w:t>, "</w:t>
      </w:r>
      <w:r>
        <w:t>CR to 38.101-2: Revision to Multiband Relaxations</w:t>
      </w:r>
      <w:r w:rsidRPr="00DA1FF9">
        <w:t xml:space="preserve">", </w:t>
      </w:r>
      <w:r>
        <w:t>Samsung</w:t>
      </w:r>
      <w:r w:rsidRPr="00DA1FF9">
        <w:t>.</w:t>
      </w:r>
    </w:p>
    <w:p w14:paraId="59F5D942" w14:textId="4E93D33A" w:rsidR="00CF3D74" w:rsidRDefault="00CF3D74" w:rsidP="00CF3D74">
      <w:pPr>
        <w:pStyle w:val="B1"/>
        <w:ind w:left="719" w:hanging="435"/>
      </w:pPr>
      <w:r>
        <w:t>[</w:t>
      </w:r>
      <w:r w:rsidR="00C67780">
        <w:t>5</w:t>
      </w:r>
      <w:r w:rsidR="00995F0D">
        <w:t>]</w:t>
      </w:r>
      <w:r w:rsidR="00995F0D">
        <w:tab/>
        <w:t>R4-2006353</w:t>
      </w:r>
      <w:r>
        <w:t xml:space="preserve">, </w:t>
      </w:r>
      <w:r w:rsidRPr="00DA1FF9">
        <w:t>"</w:t>
      </w:r>
      <w:r w:rsidR="00AC036C">
        <w:t>CR to 38.307 on clarification of the FR2 multi-band requirement framework</w:t>
      </w:r>
      <w:r w:rsidRPr="00DA1FF9">
        <w:t>"</w:t>
      </w:r>
      <w:r>
        <w:t xml:space="preserve">, </w:t>
      </w:r>
      <w:r w:rsidR="00AC036C">
        <w:t>Apple</w:t>
      </w:r>
      <w:r>
        <w:t>.</w:t>
      </w:r>
    </w:p>
    <w:p w14:paraId="479C8C12" w14:textId="4FA5D02C" w:rsidR="00CF3D74" w:rsidRDefault="00CF3D74" w:rsidP="00CF3D74">
      <w:pPr>
        <w:pStyle w:val="B1"/>
      </w:pPr>
      <w:r w:rsidRPr="00DA1FF9">
        <w:t>[</w:t>
      </w:r>
      <w:r w:rsidR="00C67780">
        <w:t>6</w:t>
      </w:r>
      <w:r w:rsidRPr="00DA1FF9">
        <w:t>]</w:t>
      </w:r>
      <w:r>
        <w:tab/>
      </w:r>
      <w:r w:rsidR="00995F0D">
        <w:tab/>
        <w:t>R4</w:t>
      </w:r>
      <w:r w:rsidRPr="00DA1FF9">
        <w:t>-</w:t>
      </w:r>
      <w:r w:rsidR="00995F0D">
        <w:t>2006354</w:t>
      </w:r>
      <w:r w:rsidRPr="00DA1FF9">
        <w:t>, "</w:t>
      </w:r>
      <w:r w:rsidR="00995F0D" w:rsidRPr="00995F0D">
        <w:t>TP to TR38.831: multi-band relaxation framework enhancement</w:t>
      </w:r>
      <w:r w:rsidRPr="00DA1FF9">
        <w:t xml:space="preserve">", </w:t>
      </w:r>
      <w:r w:rsidR="00995F0D">
        <w:t>Apple</w:t>
      </w:r>
      <w:r w:rsidRPr="00DA1FF9">
        <w:t>.</w:t>
      </w:r>
    </w:p>
    <w:p w14:paraId="27300C2A" w14:textId="2CC75370" w:rsidR="00BF7CBC" w:rsidRDefault="00BF7CBC" w:rsidP="00CF3D74">
      <w:pPr>
        <w:pStyle w:val="B1"/>
      </w:pPr>
      <w:r>
        <w:t xml:space="preserve">[7] </w:t>
      </w:r>
      <w:r>
        <w:tab/>
        <w:t xml:space="preserve">3GPP TR 38.903, </w:t>
      </w:r>
      <w:r w:rsidRPr="008C3404">
        <w:t>"</w:t>
      </w:r>
      <w:r>
        <w:t>NR: Derivation of test tolerances and measurement uncertainty for User Equipment (UE) conformance test cases</w:t>
      </w:r>
      <w:r w:rsidRPr="008C3404">
        <w:t>"</w:t>
      </w:r>
      <w:r>
        <w:t>.</w:t>
      </w:r>
    </w:p>
    <w:bookmarkEnd w:id="4"/>
    <w:p w14:paraId="5AB9AC88" w14:textId="0C903329" w:rsidR="00333C22" w:rsidRDefault="00CF3D74" w:rsidP="00333C22">
      <w:pPr>
        <w:pStyle w:val="B1"/>
      </w:pPr>
      <w:r>
        <w:t>[</w:t>
      </w:r>
      <w:r w:rsidR="00BF7CBC">
        <w:t>8</w:t>
      </w:r>
      <w:r w:rsidR="00333C22">
        <w:t>]</w:t>
      </w:r>
      <w:r w:rsidR="00333C22">
        <w:tab/>
        <w:t xml:space="preserve">3GPP TS 38.521-2: </w:t>
      </w:r>
      <w:r w:rsidR="00BF7CBC" w:rsidRPr="008C3404">
        <w:t>"</w:t>
      </w:r>
      <w:r w:rsidR="00333C22">
        <w:t>NR: User Equipment (UE) conformance specification; Radio transmission and reception; Part 2: Range 2 Standalone</w:t>
      </w:r>
      <w:r w:rsidR="00333C22" w:rsidRPr="008C3404">
        <w:t>"</w:t>
      </w:r>
      <w:r w:rsidR="00333C22">
        <w:t>.</w:t>
      </w:r>
    </w:p>
    <w:p w14:paraId="42E96149" w14:textId="77777777" w:rsidR="00885931" w:rsidRPr="00885931" w:rsidRDefault="00885931" w:rsidP="00885931">
      <w:pPr>
        <w:rPr>
          <w:lang w:val="en-US"/>
        </w:rPr>
      </w:pPr>
    </w:p>
    <w:sectPr w:rsidR="00885931" w:rsidRPr="00885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DE02C12"/>
    <w:multiLevelType w:val="hybridMultilevel"/>
    <w:tmpl w:val="ECC85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7"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0"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F633D"/>
    <w:multiLevelType w:val="hybridMultilevel"/>
    <w:tmpl w:val="CFEC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
  </w:num>
  <w:num w:numId="3">
    <w:abstractNumId w:val="29"/>
  </w:num>
  <w:num w:numId="4">
    <w:abstractNumId w:val="46"/>
  </w:num>
  <w:num w:numId="5">
    <w:abstractNumId w:val="30"/>
  </w:num>
  <w:num w:numId="6">
    <w:abstractNumId w:val="26"/>
  </w:num>
  <w:num w:numId="7">
    <w:abstractNumId w:val="3"/>
  </w:num>
  <w:num w:numId="8">
    <w:abstractNumId w:val="44"/>
  </w:num>
  <w:num w:numId="9">
    <w:abstractNumId w:val="23"/>
  </w:num>
  <w:num w:numId="10">
    <w:abstractNumId w:val="38"/>
  </w:num>
  <w:num w:numId="11">
    <w:abstractNumId w:val="27"/>
  </w:num>
  <w:num w:numId="12">
    <w:abstractNumId w:val="15"/>
  </w:num>
  <w:num w:numId="13">
    <w:abstractNumId w:val="1"/>
  </w:num>
  <w:num w:numId="14">
    <w:abstractNumId w:val="2"/>
  </w:num>
  <w:num w:numId="15">
    <w:abstractNumId w:val="43"/>
  </w:num>
  <w:num w:numId="16">
    <w:abstractNumId w:val="0"/>
  </w:num>
  <w:num w:numId="17">
    <w:abstractNumId w:val="32"/>
  </w:num>
  <w:num w:numId="18">
    <w:abstractNumId w:val="34"/>
  </w:num>
  <w:num w:numId="19">
    <w:abstractNumId w:val="45"/>
  </w:num>
  <w:num w:numId="20">
    <w:abstractNumId w:val="17"/>
  </w:num>
  <w:num w:numId="21">
    <w:abstractNumId w:val="25"/>
  </w:num>
  <w:num w:numId="22">
    <w:abstractNumId w:val="21"/>
  </w:num>
  <w:num w:numId="23">
    <w:abstractNumId w:val="20"/>
  </w:num>
  <w:num w:numId="24">
    <w:abstractNumId w:val="14"/>
  </w:num>
  <w:num w:numId="25">
    <w:abstractNumId w:val="19"/>
  </w:num>
  <w:num w:numId="26">
    <w:abstractNumId w:val="22"/>
  </w:num>
  <w:num w:numId="27">
    <w:abstractNumId w:val="18"/>
  </w:num>
  <w:num w:numId="28">
    <w:abstractNumId w:val="8"/>
  </w:num>
  <w:num w:numId="29">
    <w:abstractNumId w:val="7"/>
  </w:num>
  <w:num w:numId="30">
    <w:abstractNumId w:val="39"/>
  </w:num>
  <w:num w:numId="31">
    <w:abstractNumId w:val="36"/>
  </w:num>
  <w:num w:numId="32">
    <w:abstractNumId w:val="9"/>
  </w:num>
  <w:num w:numId="33">
    <w:abstractNumId w:val="41"/>
  </w:num>
  <w:num w:numId="34">
    <w:abstractNumId w:val="33"/>
  </w:num>
  <w:num w:numId="35">
    <w:abstractNumId w:val="5"/>
  </w:num>
  <w:num w:numId="36">
    <w:abstractNumId w:val="28"/>
  </w:num>
  <w:num w:numId="37">
    <w:abstractNumId w:val="10"/>
  </w:num>
  <w:num w:numId="38">
    <w:abstractNumId w:val="31"/>
  </w:num>
  <w:num w:numId="39">
    <w:abstractNumId w:val="37"/>
  </w:num>
  <w:num w:numId="40">
    <w:abstractNumId w:val="24"/>
  </w:num>
  <w:num w:numId="41">
    <w:abstractNumId w:val="11"/>
  </w:num>
  <w:num w:numId="42">
    <w:abstractNumId w:val="4"/>
  </w:num>
  <w:num w:numId="43">
    <w:abstractNumId w:val="35"/>
  </w:num>
  <w:num w:numId="44">
    <w:abstractNumId w:val="12"/>
  </w:num>
  <w:num w:numId="45">
    <w:abstractNumId w:val="42"/>
  </w:num>
  <w:num w:numId="46">
    <w:abstractNumId w:val="16"/>
  </w:num>
  <w:num w:numId="4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205"/>
    <w:rsid w:val="000033CD"/>
    <w:rsid w:val="00007E05"/>
    <w:rsid w:val="00017772"/>
    <w:rsid w:val="000177C6"/>
    <w:rsid w:val="00025962"/>
    <w:rsid w:val="000267F8"/>
    <w:rsid w:val="00027E66"/>
    <w:rsid w:val="00030701"/>
    <w:rsid w:val="00032140"/>
    <w:rsid w:val="0003410E"/>
    <w:rsid w:val="00036286"/>
    <w:rsid w:val="000527B1"/>
    <w:rsid w:val="00053154"/>
    <w:rsid w:val="00056F44"/>
    <w:rsid w:val="000670F0"/>
    <w:rsid w:val="00070BA3"/>
    <w:rsid w:val="000721EC"/>
    <w:rsid w:val="000732EF"/>
    <w:rsid w:val="000742CB"/>
    <w:rsid w:val="0007654F"/>
    <w:rsid w:val="00080792"/>
    <w:rsid w:val="000942C6"/>
    <w:rsid w:val="0009488B"/>
    <w:rsid w:val="00094D4C"/>
    <w:rsid w:val="0009521E"/>
    <w:rsid w:val="00096E0E"/>
    <w:rsid w:val="000A0455"/>
    <w:rsid w:val="000A1206"/>
    <w:rsid w:val="000A123C"/>
    <w:rsid w:val="000A147C"/>
    <w:rsid w:val="000B70A2"/>
    <w:rsid w:val="000C13B6"/>
    <w:rsid w:val="000C5192"/>
    <w:rsid w:val="000C698E"/>
    <w:rsid w:val="000C6FAC"/>
    <w:rsid w:val="000D0F5C"/>
    <w:rsid w:val="000D3002"/>
    <w:rsid w:val="000D7BB2"/>
    <w:rsid w:val="000E2B73"/>
    <w:rsid w:val="000E7350"/>
    <w:rsid w:val="000E7B7B"/>
    <w:rsid w:val="000F035A"/>
    <w:rsid w:val="000F1DC5"/>
    <w:rsid w:val="000F493E"/>
    <w:rsid w:val="000F6DCB"/>
    <w:rsid w:val="00100C69"/>
    <w:rsid w:val="00102BA5"/>
    <w:rsid w:val="0010329A"/>
    <w:rsid w:val="00104A68"/>
    <w:rsid w:val="00112D3D"/>
    <w:rsid w:val="00112D8C"/>
    <w:rsid w:val="00113F11"/>
    <w:rsid w:val="00117205"/>
    <w:rsid w:val="00117BA5"/>
    <w:rsid w:val="00120CE6"/>
    <w:rsid w:val="00121E14"/>
    <w:rsid w:val="001275E7"/>
    <w:rsid w:val="001316B8"/>
    <w:rsid w:val="001334C3"/>
    <w:rsid w:val="00140B24"/>
    <w:rsid w:val="00141D2A"/>
    <w:rsid w:val="001515E6"/>
    <w:rsid w:val="001550DA"/>
    <w:rsid w:val="00160C0E"/>
    <w:rsid w:val="001711E6"/>
    <w:rsid w:val="00172D43"/>
    <w:rsid w:val="00176E2C"/>
    <w:rsid w:val="00183D35"/>
    <w:rsid w:val="0019170A"/>
    <w:rsid w:val="00192445"/>
    <w:rsid w:val="001A1101"/>
    <w:rsid w:val="001A5820"/>
    <w:rsid w:val="001A75FA"/>
    <w:rsid w:val="001B4E71"/>
    <w:rsid w:val="001B51F6"/>
    <w:rsid w:val="001B5916"/>
    <w:rsid w:val="001B651B"/>
    <w:rsid w:val="001C1ACB"/>
    <w:rsid w:val="001C2936"/>
    <w:rsid w:val="001C53C6"/>
    <w:rsid w:val="001D0397"/>
    <w:rsid w:val="001F4A00"/>
    <w:rsid w:val="001F5525"/>
    <w:rsid w:val="002010AB"/>
    <w:rsid w:val="00203979"/>
    <w:rsid w:val="002105D3"/>
    <w:rsid w:val="00212092"/>
    <w:rsid w:val="00214A7A"/>
    <w:rsid w:val="00224368"/>
    <w:rsid w:val="002273EB"/>
    <w:rsid w:val="00230946"/>
    <w:rsid w:val="0023140D"/>
    <w:rsid w:val="00232402"/>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1A8"/>
    <w:rsid w:val="002A054C"/>
    <w:rsid w:val="002A5247"/>
    <w:rsid w:val="002B4542"/>
    <w:rsid w:val="002B5563"/>
    <w:rsid w:val="002C0486"/>
    <w:rsid w:val="002D5FEE"/>
    <w:rsid w:val="002D7247"/>
    <w:rsid w:val="002E0B2F"/>
    <w:rsid w:val="002E0CBB"/>
    <w:rsid w:val="002E1CF2"/>
    <w:rsid w:val="002E27E0"/>
    <w:rsid w:val="002E2980"/>
    <w:rsid w:val="002E58B7"/>
    <w:rsid w:val="002E6C5E"/>
    <w:rsid w:val="00305A92"/>
    <w:rsid w:val="00320F0E"/>
    <w:rsid w:val="003236CA"/>
    <w:rsid w:val="00324D1F"/>
    <w:rsid w:val="00332C48"/>
    <w:rsid w:val="0033302C"/>
    <w:rsid w:val="00333342"/>
    <w:rsid w:val="00333C22"/>
    <w:rsid w:val="00340A67"/>
    <w:rsid w:val="0034283F"/>
    <w:rsid w:val="00344A91"/>
    <w:rsid w:val="0034527F"/>
    <w:rsid w:val="0034661D"/>
    <w:rsid w:val="00353687"/>
    <w:rsid w:val="003537DE"/>
    <w:rsid w:val="0035646C"/>
    <w:rsid w:val="00356DAD"/>
    <w:rsid w:val="00360E85"/>
    <w:rsid w:val="00361662"/>
    <w:rsid w:val="003721C3"/>
    <w:rsid w:val="003729A0"/>
    <w:rsid w:val="00373A92"/>
    <w:rsid w:val="003754F6"/>
    <w:rsid w:val="003776EA"/>
    <w:rsid w:val="00381EEF"/>
    <w:rsid w:val="00386980"/>
    <w:rsid w:val="003A0586"/>
    <w:rsid w:val="003A188E"/>
    <w:rsid w:val="003A6849"/>
    <w:rsid w:val="003A72DF"/>
    <w:rsid w:val="003A7E8F"/>
    <w:rsid w:val="003B1F8F"/>
    <w:rsid w:val="003C6FE9"/>
    <w:rsid w:val="003D4881"/>
    <w:rsid w:val="003D4B42"/>
    <w:rsid w:val="003E55FD"/>
    <w:rsid w:val="003E78D4"/>
    <w:rsid w:val="003F5A9F"/>
    <w:rsid w:val="003F7186"/>
    <w:rsid w:val="003F784C"/>
    <w:rsid w:val="00406791"/>
    <w:rsid w:val="0040768B"/>
    <w:rsid w:val="004111BE"/>
    <w:rsid w:val="00415FAB"/>
    <w:rsid w:val="004169B2"/>
    <w:rsid w:val="00424125"/>
    <w:rsid w:val="004257F9"/>
    <w:rsid w:val="004350FA"/>
    <w:rsid w:val="00440449"/>
    <w:rsid w:val="004431C8"/>
    <w:rsid w:val="00443D24"/>
    <w:rsid w:val="00452AFD"/>
    <w:rsid w:val="00453B63"/>
    <w:rsid w:val="0045465B"/>
    <w:rsid w:val="0045595C"/>
    <w:rsid w:val="00460D40"/>
    <w:rsid w:val="00460F21"/>
    <w:rsid w:val="00461E04"/>
    <w:rsid w:val="0046448A"/>
    <w:rsid w:val="00465DC5"/>
    <w:rsid w:val="004667B0"/>
    <w:rsid w:val="004721CC"/>
    <w:rsid w:val="0047386A"/>
    <w:rsid w:val="0047762C"/>
    <w:rsid w:val="00480300"/>
    <w:rsid w:val="004817C5"/>
    <w:rsid w:val="00485375"/>
    <w:rsid w:val="00491D8A"/>
    <w:rsid w:val="00493EE6"/>
    <w:rsid w:val="004A1206"/>
    <w:rsid w:val="004A19AF"/>
    <w:rsid w:val="004A2192"/>
    <w:rsid w:val="004A4399"/>
    <w:rsid w:val="004B064D"/>
    <w:rsid w:val="004B5A25"/>
    <w:rsid w:val="004B6807"/>
    <w:rsid w:val="004C2DD6"/>
    <w:rsid w:val="004C57E0"/>
    <w:rsid w:val="004D5D05"/>
    <w:rsid w:val="004D64BB"/>
    <w:rsid w:val="004F6C34"/>
    <w:rsid w:val="00500744"/>
    <w:rsid w:val="005013A5"/>
    <w:rsid w:val="005029B5"/>
    <w:rsid w:val="005032E4"/>
    <w:rsid w:val="00503397"/>
    <w:rsid w:val="00506DFA"/>
    <w:rsid w:val="005100AA"/>
    <w:rsid w:val="00515220"/>
    <w:rsid w:val="005170A6"/>
    <w:rsid w:val="00523DC7"/>
    <w:rsid w:val="00525156"/>
    <w:rsid w:val="0052748F"/>
    <w:rsid w:val="00531B1A"/>
    <w:rsid w:val="00532469"/>
    <w:rsid w:val="00542B56"/>
    <w:rsid w:val="005608D8"/>
    <w:rsid w:val="00564CB3"/>
    <w:rsid w:val="005658A0"/>
    <w:rsid w:val="00575619"/>
    <w:rsid w:val="00576A1D"/>
    <w:rsid w:val="00582031"/>
    <w:rsid w:val="00583A01"/>
    <w:rsid w:val="00585A77"/>
    <w:rsid w:val="005864DE"/>
    <w:rsid w:val="005931D9"/>
    <w:rsid w:val="00593F09"/>
    <w:rsid w:val="00594F0B"/>
    <w:rsid w:val="00596B7D"/>
    <w:rsid w:val="005A0D8D"/>
    <w:rsid w:val="005B1C38"/>
    <w:rsid w:val="005B3FE8"/>
    <w:rsid w:val="005B4B57"/>
    <w:rsid w:val="005C055B"/>
    <w:rsid w:val="005C2925"/>
    <w:rsid w:val="005C312D"/>
    <w:rsid w:val="005C6A1C"/>
    <w:rsid w:val="005C7EBC"/>
    <w:rsid w:val="005D0C9B"/>
    <w:rsid w:val="005D26D9"/>
    <w:rsid w:val="005D4B06"/>
    <w:rsid w:val="005D5556"/>
    <w:rsid w:val="005E0C5D"/>
    <w:rsid w:val="005E4E24"/>
    <w:rsid w:val="005E7928"/>
    <w:rsid w:val="005F08BD"/>
    <w:rsid w:val="00603188"/>
    <w:rsid w:val="006043A2"/>
    <w:rsid w:val="006057F3"/>
    <w:rsid w:val="00612338"/>
    <w:rsid w:val="00612773"/>
    <w:rsid w:val="00612CF7"/>
    <w:rsid w:val="006152A8"/>
    <w:rsid w:val="006165F7"/>
    <w:rsid w:val="00617101"/>
    <w:rsid w:val="0062011B"/>
    <w:rsid w:val="006202B9"/>
    <w:rsid w:val="00637512"/>
    <w:rsid w:val="00637BC6"/>
    <w:rsid w:val="0064288B"/>
    <w:rsid w:val="00642E9B"/>
    <w:rsid w:val="006465E1"/>
    <w:rsid w:val="00655EAA"/>
    <w:rsid w:val="006563F4"/>
    <w:rsid w:val="00662302"/>
    <w:rsid w:val="00664305"/>
    <w:rsid w:val="00675407"/>
    <w:rsid w:val="006806BB"/>
    <w:rsid w:val="006835AC"/>
    <w:rsid w:val="0068501B"/>
    <w:rsid w:val="0068629B"/>
    <w:rsid w:val="00691B50"/>
    <w:rsid w:val="00693CE3"/>
    <w:rsid w:val="00694BB0"/>
    <w:rsid w:val="006A7F20"/>
    <w:rsid w:val="006B2199"/>
    <w:rsid w:val="006B2FD2"/>
    <w:rsid w:val="006C1C56"/>
    <w:rsid w:val="006C4DD0"/>
    <w:rsid w:val="006D0855"/>
    <w:rsid w:val="006D45A9"/>
    <w:rsid w:val="006D6DFF"/>
    <w:rsid w:val="006E063A"/>
    <w:rsid w:val="006E2D8D"/>
    <w:rsid w:val="006E3B9B"/>
    <w:rsid w:val="006E6895"/>
    <w:rsid w:val="006E7D4D"/>
    <w:rsid w:val="006F24E2"/>
    <w:rsid w:val="007047DB"/>
    <w:rsid w:val="00707ED6"/>
    <w:rsid w:val="0071052B"/>
    <w:rsid w:val="00714535"/>
    <w:rsid w:val="00715D67"/>
    <w:rsid w:val="00717E05"/>
    <w:rsid w:val="00722ADB"/>
    <w:rsid w:val="007302E4"/>
    <w:rsid w:val="00730CE2"/>
    <w:rsid w:val="007321FC"/>
    <w:rsid w:val="007345D3"/>
    <w:rsid w:val="00736C41"/>
    <w:rsid w:val="00737310"/>
    <w:rsid w:val="00740F9D"/>
    <w:rsid w:val="00744844"/>
    <w:rsid w:val="00747CF4"/>
    <w:rsid w:val="007519B4"/>
    <w:rsid w:val="00757D7E"/>
    <w:rsid w:val="00761247"/>
    <w:rsid w:val="007772CF"/>
    <w:rsid w:val="007856BE"/>
    <w:rsid w:val="00793F8E"/>
    <w:rsid w:val="00794864"/>
    <w:rsid w:val="007A03FF"/>
    <w:rsid w:val="007A1E18"/>
    <w:rsid w:val="007A2AF1"/>
    <w:rsid w:val="007B2475"/>
    <w:rsid w:val="007B2DE3"/>
    <w:rsid w:val="007B4B33"/>
    <w:rsid w:val="007C09AA"/>
    <w:rsid w:val="007C239D"/>
    <w:rsid w:val="007C6056"/>
    <w:rsid w:val="007C77CC"/>
    <w:rsid w:val="007D0214"/>
    <w:rsid w:val="007D1925"/>
    <w:rsid w:val="007E01C5"/>
    <w:rsid w:val="007E2129"/>
    <w:rsid w:val="007E7773"/>
    <w:rsid w:val="00800FF4"/>
    <w:rsid w:val="0080311B"/>
    <w:rsid w:val="00805233"/>
    <w:rsid w:val="00810AE5"/>
    <w:rsid w:val="00812F43"/>
    <w:rsid w:val="00820CF1"/>
    <w:rsid w:val="008217D6"/>
    <w:rsid w:val="00821BDF"/>
    <w:rsid w:val="00823B7D"/>
    <w:rsid w:val="00826856"/>
    <w:rsid w:val="008328CB"/>
    <w:rsid w:val="00850485"/>
    <w:rsid w:val="0085157D"/>
    <w:rsid w:val="008530A1"/>
    <w:rsid w:val="00854CB5"/>
    <w:rsid w:val="008638FA"/>
    <w:rsid w:val="0086425B"/>
    <w:rsid w:val="00865F63"/>
    <w:rsid w:val="00866320"/>
    <w:rsid w:val="008701F9"/>
    <w:rsid w:val="00871046"/>
    <w:rsid w:val="00875CAA"/>
    <w:rsid w:val="00876081"/>
    <w:rsid w:val="00877625"/>
    <w:rsid w:val="00877C58"/>
    <w:rsid w:val="008808BC"/>
    <w:rsid w:val="00885931"/>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F3AA8"/>
    <w:rsid w:val="008F530B"/>
    <w:rsid w:val="008F6A77"/>
    <w:rsid w:val="00900C24"/>
    <w:rsid w:val="009044F4"/>
    <w:rsid w:val="0090470C"/>
    <w:rsid w:val="00905269"/>
    <w:rsid w:val="009074CC"/>
    <w:rsid w:val="00910E4D"/>
    <w:rsid w:val="00912E13"/>
    <w:rsid w:val="00921B97"/>
    <w:rsid w:val="00927575"/>
    <w:rsid w:val="00930201"/>
    <w:rsid w:val="009406E2"/>
    <w:rsid w:val="009446B6"/>
    <w:rsid w:val="00944825"/>
    <w:rsid w:val="00964F48"/>
    <w:rsid w:val="0096565C"/>
    <w:rsid w:val="0096721D"/>
    <w:rsid w:val="00970708"/>
    <w:rsid w:val="00970A8E"/>
    <w:rsid w:val="00975827"/>
    <w:rsid w:val="00982DCD"/>
    <w:rsid w:val="00984F67"/>
    <w:rsid w:val="009860AC"/>
    <w:rsid w:val="009872EC"/>
    <w:rsid w:val="009935AF"/>
    <w:rsid w:val="00993F3A"/>
    <w:rsid w:val="00994E40"/>
    <w:rsid w:val="00995581"/>
    <w:rsid w:val="00995F0D"/>
    <w:rsid w:val="00996899"/>
    <w:rsid w:val="009A2E76"/>
    <w:rsid w:val="009A397A"/>
    <w:rsid w:val="009B66AA"/>
    <w:rsid w:val="009C3CB1"/>
    <w:rsid w:val="009C4300"/>
    <w:rsid w:val="009C7326"/>
    <w:rsid w:val="009D32D1"/>
    <w:rsid w:val="009D78CE"/>
    <w:rsid w:val="009E2FE9"/>
    <w:rsid w:val="009E54CB"/>
    <w:rsid w:val="009F2C5B"/>
    <w:rsid w:val="00A02876"/>
    <w:rsid w:val="00A03918"/>
    <w:rsid w:val="00A0399D"/>
    <w:rsid w:val="00A10199"/>
    <w:rsid w:val="00A10E38"/>
    <w:rsid w:val="00A11E0C"/>
    <w:rsid w:val="00A1350D"/>
    <w:rsid w:val="00A16C44"/>
    <w:rsid w:val="00A17800"/>
    <w:rsid w:val="00A2287A"/>
    <w:rsid w:val="00A237C9"/>
    <w:rsid w:val="00A244C7"/>
    <w:rsid w:val="00A32E39"/>
    <w:rsid w:val="00A334C3"/>
    <w:rsid w:val="00A450F0"/>
    <w:rsid w:val="00A47A50"/>
    <w:rsid w:val="00A61E5F"/>
    <w:rsid w:val="00A654E2"/>
    <w:rsid w:val="00A66041"/>
    <w:rsid w:val="00A67EF2"/>
    <w:rsid w:val="00A71FAA"/>
    <w:rsid w:val="00A738E9"/>
    <w:rsid w:val="00A74378"/>
    <w:rsid w:val="00A75793"/>
    <w:rsid w:val="00A76805"/>
    <w:rsid w:val="00A80D1F"/>
    <w:rsid w:val="00A83937"/>
    <w:rsid w:val="00A83A49"/>
    <w:rsid w:val="00A87DF4"/>
    <w:rsid w:val="00A95EF6"/>
    <w:rsid w:val="00AA1651"/>
    <w:rsid w:val="00AA1ACF"/>
    <w:rsid w:val="00AB14DD"/>
    <w:rsid w:val="00AB1CE6"/>
    <w:rsid w:val="00AB38DC"/>
    <w:rsid w:val="00AC036C"/>
    <w:rsid w:val="00AC07A6"/>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67EC7"/>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BF7CBC"/>
    <w:rsid w:val="00C01675"/>
    <w:rsid w:val="00C06C8F"/>
    <w:rsid w:val="00C07824"/>
    <w:rsid w:val="00C1202C"/>
    <w:rsid w:val="00C1400A"/>
    <w:rsid w:val="00C17BB4"/>
    <w:rsid w:val="00C30A00"/>
    <w:rsid w:val="00C3639B"/>
    <w:rsid w:val="00C36E58"/>
    <w:rsid w:val="00C401D0"/>
    <w:rsid w:val="00C406DF"/>
    <w:rsid w:val="00C429AD"/>
    <w:rsid w:val="00C42DA9"/>
    <w:rsid w:val="00C44336"/>
    <w:rsid w:val="00C46654"/>
    <w:rsid w:val="00C56ABB"/>
    <w:rsid w:val="00C56E2C"/>
    <w:rsid w:val="00C67780"/>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202D"/>
    <w:rsid w:val="00CB3AE5"/>
    <w:rsid w:val="00CC30E0"/>
    <w:rsid w:val="00CC3483"/>
    <w:rsid w:val="00CC63F8"/>
    <w:rsid w:val="00CD45C8"/>
    <w:rsid w:val="00CD5918"/>
    <w:rsid w:val="00CD6730"/>
    <w:rsid w:val="00CE0239"/>
    <w:rsid w:val="00CE5C17"/>
    <w:rsid w:val="00CF3D74"/>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4513"/>
    <w:rsid w:val="00D9629B"/>
    <w:rsid w:val="00DA1FF9"/>
    <w:rsid w:val="00DA2CF5"/>
    <w:rsid w:val="00DC12FE"/>
    <w:rsid w:val="00DC2E39"/>
    <w:rsid w:val="00DE1E62"/>
    <w:rsid w:val="00DF06D9"/>
    <w:rsid w:val="00DF0724"/>
    <w:rsid w:val="00DF2990"/>
    <w:rsid w:val="00E01C28"/>
    <w:rsid w:val="00E10E4C"/>
    <w:rsid w:val="00E10F32"/>
    <w:rsid w:val="00E1224F"/>
    <w:rsid w:val="00E1461A"/>
    <w:rsid w:val="00E14622"/>
    <w:rsid w:val="00E205E1"/>
    <w:rsid w:val="00E20E1F"/>
    <w:rsid w:val="00E220F8"/>
    <w:rsid w:val="00E23C05"/>
    <w:rsid w:val="00E248C1"/>
    <w:rsid w:val="00E24BFA"/>
    <w:rsid w:val="00E25013"/>
    <w:rsid w:val="00E27009"/>
    <w:rsid w:val="00E35909"/>
    <w:rsid w:val="00E36D5B"/>
    <w:rsid w:val="00E37CA2"/>
    <w:rsid w:val="00E46442"/>
    <w:rsid w:val="00E52F89"/>
    <w:rsid w:val="00E5426A"/>
    <w:rsid w:val="00E5615D"/>
    <w:rsid w:val="00E606C0"/>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4184"/>
    <w:rsid w:val="00EA6782"/>
    <w:rsid w:val="00EB4B27"/>
    <w:rsid w:val="00EC1625"/>
    <w:rsid w:val="00EC2246"/>
    <w:rsid w:val="00EC6CB8"/>
    <w:rsid w:val="00EF4FC1"/>
    <w:rsid w:val="00F0541B"/>
    <w:rsid w:val="00F10A7E"/>
    <w:rsid w:val="00F138CF"/>
    <w:rsid w:val="00F14B45"/>
    <w:rsid w:val="00F216B5"/>
    <w:rsid w:val="00F2208C"/>
    <w:rsid w:val="00F22E53"/>
    <w:rsid w:val="00F253D4"/>
    <w:rsid w:val="00F2582D"/>
    <w:rsid w:val="00F3557D"/>
    <w:rsid w:val="00F35B41"/>
    <w:rsid w:val="00F361A7"/>
    <w:rsid w:val="00F37691"/>
    <w:rsid w:val="00F37D90"/>
    <w:rsid w:val="00F415E5"/>
    <w:rsid w:val="00F43FB2"/>
    <w:rsid w:val="00F4751C"/>
    <w:rsid w:val="00F5083E"/>
    <w:rsid w:val="00F5301C"/>
    <w:rsid w:val="00F5454E"/>
    <w:rsid w:val="00F60862"/>
    <w:rsid w:val="00F6595C"/>
    <w:rsid w:val="00F734C3"/>
    <w:rsid w:val="00F74B1D"/>
    <w:rsid w:val="00F77C62"/>
    <w:rsid w:val="00F8171E"/>
    <w:rsid w:val="00F92893"/>
    <w:rsid w:val="00F96774"/>
    <w:rsid w:val="00FA09FB"/>
    <w:rsid w:val="00FA1DA8"/>
    <w:rsid w:val="00FA4944"/>
    <w:rsid w:val="00FA6166"/>
    <w:rsid w:val="00FA79F0"/>
    <w:rsid w:val="00FB2A16"/>
    <w:rsid w:val="00FB5C40"/>
    <w:rsid w:val="00FC0B87"/>
    <w:rsid w:val="00FC6208"/>
    <w:rsid w:val="00FC68A2"/>
    <w:rsid w:val="00FD333D"/>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7A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AC07A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AC07A6"/>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AC07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07A6"/>
    <w:pPr>
      <w:ind w:left="1418" w:hanging="1418"/>
      <w:outlineLvl w:val="3"/>
    </w:pPr>
    <w:rPr>
      <w:sz w:val="24"/>
    </w:rPr>
  </w:style>
  <w:style w:type="paragraph" w:styleId="Heading5">
    <w:name w:val="heading 5"/>
    <w:aliases w:val="h5,Heading5,H5"/>
    <w:basedOn w:val="Heading4"/>
    <w:next w:val="Normal"/>
    <w:link w:val="Heading5Char"/>
    <w:qFormat/>
    <w:rsid w:val="00AC07A6"/>
    <w:pPr>
      <w:ind w:left="1701" w:hanging="1701"/>
      <w:outlineLvl w:val="4"/>
    </w:pPr>
    <w:rPr>
      <w:sz w:val="22"/>
    </w:rPr>
  </w:style>
  <w:style w:type="paragraph" w:styleId="Heading6">
    <w:name w:val="heading 6"/>
    <w:basedOn w:val="H6"/>
    <w:next w:val="Normal"/>
    <w:link w:val="Heading6Char"/>
    <w:qFormat/>
    <w:rsid w:val="00AC07A6"/>
    <w:pPr>
      <w:outlineLvl w:val="5"/>
    </w:pPr>
  </w:style>
  <w:style w:type="paragraph" w:styleId="Heading7">
    <w:name w:val="heading 7"/>
    <w:basedOn w:val="H6"/>
    <w:next w:val="Normal"/>
    <w:link w:val="Heading7Char"/>
    <w:qFormat/>
    <w:rsid w:val="00AC07A6"/>
    <w:pPr>
      <w:outlineLvl w:val="6"/>
    </w:pPr>
  </w:style>
  <w:style w:type="paragraph" w:styleId="Heading8">
    <w:name w:val="heading 8"/>
    <w:aliases w:val="Table Heading"/>
    <w:basedOn w:val="Heading1"/>
    <w:next w:val="Normal"/>
    <w:link w:val="Heading8Char"/>
    <w:qFormat/>
    <w:rsid w:val="00AC07A6"/>
    <w:pPr>
      <w:ind w:left="0" w:firstLine="0"/>
      <w:outlineLvl w:val="7"/>
    </w:pPr>
  </w:style>
  <w:style w:type="paragraph" w:styleId="Heading9">
    <w:name w:val="heading 9"/>
    <w:aliases w:val="Figure Heading,FH"/>
    <w:basedOn w:val="Heading8"/>
    <w:next w:val="Normal"/>
    <w:link w:val="Heading9Char"/>
    <w:qFormat/>
    <w:rsid w:val="00AC0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AC07A6"/>
    <w:pPr>
      <w:spacing w:before="180"/>
      <w:ind w:left="2693" w:hanging="2693"/>
    </w:pPr>
    <w:rPr>
      <w:b/>
    </w:rPr>
  </w:style>
  <w:style w:type="paragraph" w:styleId="TOC1">
    <w:name w:val="toc 1"/>
    <w:aliases w:val="Observation TOC2"/>
    <w:rsid w:val="00AC07A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AC07A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AC07A6"/>
    <w:pPr>
      <w:ind w:left="1701" w:hanging="1701"/>
    </w:pPr>
  </w:style>
  <w:style w:type="paragraph" w:styleId="TOC4">
    <w:name w:val="toc 4"/>
    <w:basedOn w:val="TOC3"/>
    <w:rsid w:val="00AC07A6"/>
    <w:pPr>
      <w:ind w:left="1418" w:hanging="1418"/>
    </w:pPr>
  </w:style>
  <w:style w:type="paragraph" w:styleId="TOC3">
    <w:name w:val="toc 3"/>
    <w:basedOn w:val="TOC2"/>
    <w:rsid w:val="00AC07A6"/>
    <w:pPr>
      <w:ind w:left="1134" w:hanging="1134"/>
    </w:pPr>
  </w:style>
  <w:style w:type="paragraph" w:styleId="TOC2">
    <w:name w:val="toc 2"/>
    <w:basedOn w:val="TOC1"/>
    <w:rsid w:val="00AC07A6"/>
    <w:pPr>
      <w:keepNext w:val="0"/>
      <w:spacing w:before="0"/>
      <w:ind w:left="851" w:hanging="851"/>
    </w:pPr>
    <w:rPr>
      <w:sz w:val="20"/>
    </w:rPr>
  </w:style>
  <w:style w:type="paragraph" w:styleId="Index2">
    <w:name w:val="index 2"/>
    <w:basedOn w:val="Index1"/>
    <w:rsid w:val="00AC07A6"/>
    <w:pPr>
      <w:ind w:left="284"/>
    </w:pPr>
  </w:style>
  <w:style w:type="paragraph" w:styleId="Index1">
    <w:name w:val="index 1"/>
    <w:basedOn w:val="Normal"/>
    <w:rsid w:val="00AC07A6"/>
    <w:pPr>
      <w:keepLines/>
      <w:spacing w:after="0"/>
    </w:pPr>
  </w:style>
  <w:style w:type="paragraph" w:customStyle="1" w:styleId="ZH">
    <w:name w:val="ZH"/>
    <w:rsid w:val="00AC07A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AC07A6"/>
    <w:pPr>
      <w:outlineLvl w:val="9"/>
    </w:pPr>
  </w:style>
  <w:style w:type="paragraph" w:styleId="ListNumber2">
    <w:name w:val="List Number 2"/>
    <w:basedOn w:val="ListNumber"/>
    <w:rsid w:val="00AC07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07A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AC07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C07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AC07A6"/>
    <w:rPr>
      <w:b/>
    </w:rPr>
  </w:style>
  <w:style w:type="paragraph" w:customStyle="1" w:styleId="TAC">
    <w:name w:val="TAC"/>
    <w:basedOn w:val="TAL"/>
    <w:link w:val="TACChar"/>
    <w:rsid w:val="00AC07A6"/>
    <w:pPr>
      <w:jc w:val="center"/>
    </w:pPr>
  </w:style>
  <w:style w:type="paragraph" w:customStyle="1" w:styleId="TF">
    <w:name w:val="TF"/>
    <w:aliases w:val="left"/>
    <w:basedOn w:val="TH"/>
    <w:link w:val="TFZchn"/>
    <w:rsid w:val="00AC07A6"/>
    <w:pPr>
      <w:keepNext w:val="0"/>
      <w:spacing w:before="0" w:after="240"/>
    </w:pPr>
  </w:style>
  <w:style w:type="paragraph" w:customStyle="1" w:styleId="NO">
    <w:name w:val="NO"/>
    <w:basedOn w:val="Normal"/>
    <w:link w:val="NOChar"/>
    <w:rsid w:val="00AC07A6"/>
    <w:pPr>
      <w:keepLines/>
      <w:ind w:left="1135" w:hanging="851"/>
    </w:pPr>
  </w:style>
  <w:style w:type="paragraph" w:styleId="TOC9">
    <w:name w:val="toc 9"/>
    <w:basedOn w:val="TOC8"/>
    <w:rsid w:val="00AC07A6"/>
    <w:pPr>
      <w:ind w:left="1418" w:hanging="1418"/>
    </w:pPr>
  </w:style>
  <w:style w:type="paragraph" w:customStyle="1" w:styleId="EX">
    <w:name w:val="EX"/>
    <w:basedOn w:val="Normal"/>
    <w:rsid w:val="00AC07A6"/>
    <w:pPr>
      <w:keepLines/>
      <w:ind w:left="1702" w:hanging="1418"/>
    </w:pPr>
  </w:style>
  <w:style w:type="paragraph" w:customStyle="1" w:styleId="FP">
    <w:name w:val="FP"/>
    <w:basedOn w:val="Normal"/>
    <w:rsid w:val="00AC07A6"/>
    <w:pPr>
      <w:spacing w:after="0"/>
    </w:pPr>
  </w:style>
  <w:style w:type="paragraph" w:customStyle="1" w:styleId="LD">
    <w:name w:val="LD"/>
    <w:rsid w:val="00AC07A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AC07A6"/>
    <w:pPr>
      <w:spacing w:after="0"/>
    </w:pPr>
  </w:style>
  <w:style w:type="paragraph" w:customStyle="1" w:styleId="EW">
    <w:name w:val="EW"/>
    <w:basedOn w:val="EX"/>
    <w:rsid w:val="00AC07A6"/>
    <w:pPr>
      <w:spacing w:after="0"/>
    </w:pPr>
  </w:style>
  <w:style w:type="paragraph" w:styleId="TOC6">
    <w:name w:val="toc 6"/>
    <w:basedOn w:val="TOC5"/>
    <w:next w:val="Normal"/>
    <w:rsid w:val="00AC07A6"/>
    <w:pPr>
      <w:ind w:left="1985" w:hanging="1985"/>
    </w:pPr>
  </w:style>
  <w:style w:type="paragraph" w:styleId="TOC7">
    <w:name w:val="toc 7"/>
    <w:basedOn w:val="TOC6"/>
    <w:next w:val="Normal"/>
    <w:rsid w:val="00AC07A6"/>
    <w:pPr>
      <w:ind w:left="2268" w:hanging="2268"/>
    </w:pPr>
  </w:style>
  <w:style w:type="paragraph" w:styleId="ListBullet2">
    <w:name w:val="List Bullet 2"/>
    <w:aliases w:val="lb2"/>
    <w:basedOn w:val="ListBullet"/>
    <w:rsid w:val="00AC07A6"/>
    <w:pPr>
      <w:ind w:left="851"/>
    </w:pPr>
  </w:style>
  <w:style w:type="paragraph" w:styleId="ListBullet3">
    <w:name w:val="List Bullet 3"/>
    <w:basedOn w:val="ListBullet2"/>
    <w:rsid w:val="00AC07A6"/>
    <w:pPr>
      <w:ind w:left="1135"/>
    </w:pPr>
  </w:style>
  <w:style w:type="paragraph" w:styleId="ListNumber">
    <w:name w:val="List Number"/>
    <w:basedOn w:val="List"/>
    <w:rsid w:val="00AC07A6"/>
  </w:style>
  <w:style w:type="paragraph" w:customStyle="1" w:styleId="EQ">
    <w:name w:val="EQ"/>
    <w:basedOn w:val="Normal"/>
    <w:next w:val="Normal"/>
    <w:rsid w:val="00AC07A6"/>
    <w:pPr>
      <w:keepLines/>
      <w:tabs>
        <w:tab w:val="center" w:pos="4536"/>
        <w:tab w:val="right" w:pos="9072"/>
      </w:tabs>
    </w:pPr>
    <w:rPr>
      <w:noProof/>
    </w:rPr>
  </w:style>
  <w:style w:type="paragraph" w:customStyle="1" w:styleId="TH">
    <w:name w:val="TH"/>
    <w:basedOn w:val="Normal"/>
    <w:link w:val="THChar"/>
    <w:rsid w:val="00AC07A6"/>
    <w:pPr>
      <w:keepNext/>
      <w:keepLines/>
      <w:spacing w:before="60"/>
      <w:jc w:val="center"/>
    </w:pPr>
    <w:rPr>
      <w:rFonts w:ascii="Arial" w:hAnsi="Arial"/>
      <w:b/>
    </w:rPr>
  </w:style>
  <w:style w:type="paragraph" w:customStyle="1" w:styleId="NF">
    <w:name w:val="NF"/>
    <w:basedOn w:val="NO"/>
    <w:rsid w:val="00AC07A6"/>
    <w:pPr>
      <w:keepNext/>
      <w:spacing w:after="0"/>
    </w:pPr>
    <w:rPr>
      <w:rFonts w:ascii="Arial" w:hAnsi="Arial"/>
      <w:sz w:val="18"/>
    </w:rPr>
  </w:style>
  <w:style w:type="paragraph" w:customStyle="1" w:styleId="PL">
    <w:name w:val="PL"/>
    <w:link w:val="PLChar"/>
    <w:rsid w:val="00AC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AC07A6"/>
    <w:pPr>
      <w:jc w:val="right"/>
    </w:pPr>
  </w:style>
  <w:style w:type="paragraph" w:customStyle="1" w:styleId="H6">
    <w:name w:val="H6"/>
    <w:basedOn w:val="Heading5"/>
    <w:next w:val="Normal"/>
    <w:link w:val="H6Char"/>
    <w:rsid w:val="00AC07A6"/>
    <w:pPr>
      <w:ind w:left="1985" w:hanging="1985"/>
      <w:outlineLvl w:val="9"/>
    </w:pPr>
    <w:rPr>
      <w:sz w:val="20"/>
    </w:rPr>
  </w:style>
  <w:style w:type="paragraph" w:customStyle="1" w:styleId="TAN">
    <w:name w:val="TAN"/>
    <w:basedOn w:val="TAL"/>
    <w:link w:val="TANChar"/>
    <w:rsid w:val="00AC07A6"/>
    <w:pPr>
      <w:ind w:left="851" w:hanging="851"/>
    </w:pPr>
  </w:style>
  <w:style w:type="paragraph" w:customStyle="1" w:styleId="TAL">
    <w:name w:val="TAL"/>
    <w:basedOn w:val="Normal"/>
    <w:link w:val="TALChar"/>
    <w:rsid w:val="00AC07A6"/>
    <w:pPr>
      <w:keepNext/>
      <w:keepLines/>
      <w:spacing w:after="0"/>
    </w:pPr>
    <w:rPr>
      <w:rFonts w:ascii="Arial" w:hAnsi="Arial"/>
      <w:sz w:val="18"/>
    </w:rPr>
  </w:style>
  <w:style w:type="paragraph" w:customStyle="1" w:styleId="ZA">
    <w:name w:val="ZA"/>
    <w:rsid w:val="00AC07A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C07A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C07A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AC07A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C07A6"/>
    <w:pPr>
      <w:framePr w:wrap="notBeside" w:y="16161"/>
    </w:pPr>
  </w:style>
  <w:style w:type="character" w:customStyle="1" w:styleId="ZGSM">
    <w:name w:val="ZGSM"/>
    <w:rsid w:val="00AC07A6"/>
  </w:style>
  <w:style w:type="paragraph" w:styleId="List2">
    <w:name w:val="List 2"/>
    <w:basedOn w:val="List"/>
    <w:link w:val="List2Char"/>
    <w:rsid w:val="00AC07A6"/>
    <w:pPr>
      <w:ind w:left="851"/>
    </w:pPr>
  </w:style>
  <w:style w:type="paragraph" w:customStyle="1" w:styleId="ZG">
    <w:name w:val="ZG"/>
    <w:rsid w:val="00AC07A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AC07A6"/>
    <w:pPr>
      <w:ind w:left="1135"/>
    </w:pPr>
  </w:style>
  <w:style w:type="paragraph" w:styleId="List4">
    <w:name w:val="List 4"/>
    <w:basedOn w:val="List3"/>
    <w:rsid w:val="00AC07A6"/>
    <w:pPr>
      <w:ind w:left="1418"/>
    </w:pPr>
  </w:style>
  <w:style w:type="paragraph" w:styleId="List5">
    <w:name w:val="List 5"/>
    <w:basedOn w:val="List4"/>
    <w:rsid w:val="00AC07A6"/>
    <w:pPr>
      <w:ind w:left="1702"/>
    </w:pPr>
  </w:style>
  <w:style w:type="paragraph" w:customStyle="1" w:styleId="EditorsNote">
    <w:name w:val="Editor's Note"/>
    <w:aliases w:val="EN"/>
    <w:basedOn w:val="NO"/>
    <w:link w:val="EditorsNoteChar"/>
    <w:rsid w:val="00AC07A6"/>
    <w:rPr>
      <w:color w:val="FF0000"/>
    </w:rPr>
  </w:style>
  <w:style w:type="paragraph" w:styleId="List">
    <w:name w:val="List"/>
    <w:basedOn w:val="Normal"/>
    <w:link w:val="ListChar"/>
    <w:rsid w:val="00AC07A6"/>
    <w:pPr>
      <w:ind w:left="568" w:hanging="284"/>
    </w:pPr>
  </w:style>
  <w:style w:type="paragraph" w:styleId="ListBullet">
    <w:name w:val="List Bullet"/>
    <w:basedOn w:val="List"/>
    <w:rsid w:val="00AC07A6"/>
  </w:style>
  <w:style w:type="paragraph" w:styleId="ListBullet4">
    <w:name w:val="List Bullet 4"/>
    <w:basedOn w:val="ListBullet3"/>
    <w:rsid w:val="00AC07A6"/>
    <w:pPr>
      <w:ind w:left="1418"/>
    </w:pPr>
  </w:style>
  <w:style w:type="paragraph" w:styleId="ListBullet5">
    <w:name w:val="List Bullet 5"/>
    <w:basedOn w:val="ListBullet4"/>
    <w:rsid w:val="00AC07A6"/>
    <w:pPr>
      <w:ind w:left="1702"/>
    </w:pPr>
  </w:style>
  <w:style w:type="paragraph" w:customStyle="1" w:styleId="B1">
    <w:name w:val="B1"/>
    <w:basedOn w:val="List"/>
    <w:link w:val="B1Zchn"/>
    <w:rsid w:val="00AC07A6"/>
  </w:style>
  <w:style w:type="paragraph" w:customStyle="1" w:styleId="B2">
    <w:name w:val="B2"/>
    <w:basedOn w:val="List2"/>
    <w:link w:val="B2Char"/>
    <w:rsid w:val="00AC07A6"/>
  </w:style>
  <w:style w:type="paragraph" w:customStyle="1" w:styleId="B3">
    <w:name w:val="B3"/>
    <w:basedOn w:val="List3"/>
    <w:link w:val="B3Char"/>
    <w:rsid w:val="00AC07A6"/>
  </w:style>
  <w:style w:type="paragraph" w:customStyle="1" w:styleId="B4">
    <w:name w:val="B4"/>
    <w:basedOn w:val="List4"/>
    <w:link w:val="B4Char"/>
    <w:rsid w:val="00AC07A6"/>
  </w:style>
  <w:style w:type="paragraph" w:customStyle="1" w:styleId="B5">
    <w:name w:val="B5"/>
    <w:basedOn w:val="List5"/>
    <w:link w:val="B5Char"/>
    <w:rsid w:val="00AC07A6"/>
  </w:style>
  <w:style w:type="paragraph" w:styleId="Footer">
    <w:name w:val="footer"/>
    <w:basedOn w:val="Header"/>
    <w:link w:val="FooterChar"/>
    <w:rsid w:val="00AC07A6"/>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AC07A6"/>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9B4ED-5F60-4AD9-AF8E-DF68E97D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Caroline</cp:lastModifiedBy>
  <cp:revision>3</cp:revision>
  <cp:lastPrinted>2019-08-07T14:51:00Z</cp:lastPrinted>
  <dcterms:created xsi:type="dcterms:W3CDTF">2020-08-07T22:23:00Z</dcterms:created>
  <dcterms:modified xsi:type="dcterms:W3CDTF">2020-08-07T22:37:00Z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